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B95E26B">
      <w:pPr>
        <w:spacing w:line="186" w:lineRule="auto"/>
        <w:jc w:val="right"/>
        <w:outlineLvl w:val="0"/>
        <w:rPr>
          <w:rFonts w:ascii="Times New Roman" w:hAnsi="Times New Roman" w:eastAsia="Times New Roman" w:cs="Times New Roman"/>
          <w:sz w:val="96"/>
          <w:szCs w:val="96"/>
        </w:rPr>
      </w:pPr>
      <w:r>
        <w:rPr>
          <w:rFonts w:ascii="Times New Roman" w:hAnsi="Times New Roman" w:eastAsia="Times New Roman" w:cs="Times New Roman"/>
          <w:b/>
          <w:bCs/>
          <w:spacing w:val="73"/>
          <w:w w:val="116"/>
          <w:sz w:val="96"/>
          <w:szCs w:val="96"/>
        </w:rPr>
        <w:t>DB5108</w:t>
      </w:r>
    </w:p>
    <w:p w14:paraId="442B2121">
      <w:pPr>
        <w:pStyle w:val="3"/>
        <w:keepNext w:val="0"/>
        <w:keepLines w:val="0"/>
        <w:pageBreakBefore w:val="0"/>
        <w:widowControl/>
        <w:kinsoku w:val="0"/>
        <w:wordWrap/>
        <w:overflowPunct/>
        <w:topLinePunct w:val="0"/>
        <w:autoSpaceDE w:val="0"/>
        <w:autoSpaceDN w:val="0"/>
        <w:bidi w:val="0"/>
        <w:adjustRightInd w:val="0"/>
        <w:snapToGrid w:val="0"/>
        <w:spacing w:before="314" w:line="400" w:lineRule="exact"/>
        <w:jc w:val="distribute"/>
        <w:textAlignment w:val="baseline"/>
        <w:rPr>
          <w:sz w:val="44"/>
          <w:szCs w:val="44"/>
        </w:rPr>
      </w:pPr>
      <w:r>
        <w:rPr>
          <w:spacing w:val="-31"/>
          <w:sz w:val="44"/>
          <w:szCs w:val="44"/>
        </w:rPr>
        <w:t>四川省</w:t>
      </w:r>
      <w:r>
        <w:rPr>
          <w:spacing w:val="-30"/>
          <w:sz w:val="44"/>
          <w:szCs w:val="44"/>
        </w:rPr>
        <w:t>（广元市）地方标</w:t>
      </w:r>
      <w:r>
        <w:rPr>
          <w:spacing w:val="-27"/>
          <w:sz w:val="44"/>
          <w:szCs w:val="44"/>
        </w:rPr>
        <w:t>准</w:t>
      </w:r>
    </w:p>
    <w:p w14:paraId="0C67F0D7">
      <w:pPr>
        <w:pStyle w:val="3"/>
        <w:keepNext w:val="0"/>
        <w:keepLines w:val="0"/>
        <w:pageBreakBefore w:val="0"/>
        <w:widowControl/>
        <w:kinsoku w:val="0"/>
        <w:wordWrap/>
        <w:overflowPunct/>
        <w:topLinePunct w:val="0"/>
        <w:autoSpaceDE w:val="0"/>
        <w:autoSpaceDN w:val="0"/>
        <w:bidi w:val="0"/>
        <w:adjustRightInd w:val="0"/>
        <w:snapToGrid w:val="0"/>
        <w:spacing w:before="326" w:line="400" w:lineRule="exact"/>
        <w:ind w:firstLine="5282" w:firstLineChars="1900"/>
        <w:textAlignment w:val="baseline"/>
        <w:rPr>
          <w:rFonts w:hint="eastAsia" w:eastAsia="黑体"/>
          <w:lang w:eastAsia="zh-CN"/>
        </w:rPr>
      </w:pPr>
      <w:r>
        <w:rPr>
          <w:rFonts w:ascii="Times New Roman" w:hAnsi="Times New Roman" w:eastAsia="Times New Roman" w:cs="Times New Roman"/>
          <w:spacing w:val="-1"/>
        </w:rPr>
        <w:t xml:space="preserve">DB </w:t>
      </w:r>
      <w:r>
        <w:rPr>
          <w:spacing w:val="-1"/>
        </w:rPr>
        <w:t>5108/ T</w:t>
      </w:r>
      <w:r>
        <w:rPr>
          <w:rFonts w:hint="eastAsia"/>
          <w:spacing w:val="-1"/>
          <w:lang w:val="en-US" w:eastAsia="zh-CN"/>
        </w:rPr>
        <w:t>XX</w:t>
      </w:r>
      <w:r>
        <w:rPr>
          <w:spacing w:val="-1"/>
        </w:rPr>
        <w:t>—202</w:t>
      </w:r>
      <w:r>
        <w:rPr>
          <w:rFonts w:hint="eastAsia"/>
          <w:spacing w:val="-1"/>
          <w:lang w:val="en-US" w:eastAsia="zh-CN"/>
        </w:rPr>
        <w:t>5</w:t>
      </w:r>
    </w:p>
    <w:p w14:paraId="4AE99967">
      <w:pPr>
        <w:spacing w:line="245" w:lineRule="auto"/>
        <w:rPr>
          <w:rFonts w:ascii="Arial"/>
          <w:sz w:val="21"/>
        </w:rPr>
      </w:pPr>
      <w:r>
        <mc:AlternateContent>
          <mc:Choice Requires="wps">
            <w:drawing>
              <wp:anchor distT="0" distB="0" distL="114300" distR="114300" simplePos="0" relativeHeight="251660288" behindDoc="0" locked="0" layoutInCell="1" allowOverlap="1">
                <wp:simplePos x="0" y="0"/>
                <wp:positionH relativeFrom="column">
                  <wp:posOffset>-386715</wp:posOffset>
                </wp:positionH>
                <wp:positionV relativeFrom="paragraph">
                  <wp:posOffset>98425</wp:posOffset>
                </wp:positionV>
                <wp:extent cx="6129655" cy="9525"/>
                <wp:effectExtent l="0" t="0" r="0" b="0"/>
                <wp:wrapNone/>
                <wp:docPr id="1" name="任意多边形 1"/>
                <wp:cNvGraphicFramePr/>
                <a:graphic xmlns:a="http://schemas.openxmlformats.org/drawingml/2006/main">
                  <a:graphicData uri="http://schemas.microsoft.com/office/word/2010/wordprocessingShape">
                    <wps:wsp>
                      <wps:cNvSpPr/>
                      <wps:spPr>
                        <a:xfrm>
                          <a:off x="0" y="0"/>
                          <a:ext cx="6129655" cy="9525"/>
                        </a:xfrm>
                        <a:custGeom>
                          <a:avLst/>
                          <a:gdLst/>
                          <a:ahLst/>
                          <a:cxnLst/>
                          <a:pathLst>
                            <a:path w="9652" h="15">
                              <a:moveTo>
                                <a:pt x="7" y="7"/>
                              </a:moveTo>
                              <a:lnTo>
                                <a:pt x="9645" y="7"/>
                              </a:lnTo>
                            </a:path>
                          </a:pathLst>
                        </a:custGeom>
                        <a:noFill/>
                        <a:ln w="9525" cap="rnd" cmpd="sng">
                          <a:solidFill>
                            <a:srgbClr val="000000"/>
                          </a:solidFill>
                          <a:prstDash val="solid"/>
                          <a:headEnd type="none" w="med" len="med"/>
                          <a:tailEnd type="none" w="med" len="med"/>
                        </a:ln>
                      </wps:spPr>
                      <wps:bodyPr upright="1"/>
                    </wps:wsp>
                  </a:graphicData>
                </a:graphic>
              </wp:anchor>
            </w:drawing>
          </mc:Choice>
          <mc:Fallback>
            <w:pict>
              <v:shape id="_x0000_s1026" o:spid="_x0000_s1026" o:spt="100" style="position:absolute;left:0pt;margin-left:-30.45pt;margin-top:7.75pt;height:0.75pt;width:482.65pt;z-index:251660288;mso-width-relative:page;mso-height-relative:page;" filled="f" stroked="t" coordsize="9652,15" o:gfxdata="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torsOdQAAAAJAQAADwAAAAAAAAABACAAAAAiAAAAZHJzL2Rvd25yZXYueG1s&#10;UEsBAhQAFAAAAAgAh07iQGzaEVE1AgAAiwQAAA4AAAAAAAAAAQAgAAAAIwEAAGRycy9lMm9Eb2Mu&#10;eG1sUEsFBgAAAAAGAAYAWQEAAMoFAAAAAA==&#10;" path="m7,7l9645,7e">
                <v:fill on="f" focussize="0,0"/>
                <v:stroke color="#000000" joinstyle="round" endcap="round"/>
                <v:imagedata o:title=""/>
                <o:lock v:ext="edit" aspectratio="f"/>
              </v:shape>
            </w:pict>
          </mc:Fallback>
        </mc:AlternateContent>
      </w:r>
    </w:p>
    <w:p w14:paraId="3190F638">
      <w:pPr>
        <w:pStyle w:val="3"/>
        <w:spacing w:line="240" w:lineRule="auto"/>
        <w:jc w:val="center"/>
        <w:outlineLvl w:val="1"/>
        <w:rPr>
          <w:rFonts w:hint="eastAsia"/>
          <w:spacing w:val="-1"/>
          <w:w w:val="95"/>
          <w:sz w:val="52"/>
          <w:szCs w:val="52"/>
        </w:rPr>
      </w:pPr>
      <w:r>
        <w:rPr>
          <w:spacing w:val="-1"/>
          <w:w w:val="95"/>
          <w:sz w:val="52"/>
          <w:szCs w:val="52"/>
        </w:rPr>
        <w:t>地理标志产品</w:t>
      </w:r>
      <w:r>
        <w:rPr>
          <w:rFonts w:hint="eastAsia"/>
          <w:spacing w:val="-1"/>
          <w:w w:val="95"/>
          <w:sz w:val="52"/>
          <w:szCs w:val="52"/>
          <w:lang w:val="en-US" w:eastAsia="zh-CN"/>
        </w:rPr>
        <w:t xml:space="preserve"> </w:t>
      </w:r>
      <w:r>
        <w:rPr>
          <w:spacing w:val="-1"/>
          <w:w w:val="95"/>
          <w:sz w:val="52"/>
          <w:szCs w:val="52"/>
        </w:rPr>
        <w:t>王家贡米</w:t>
      </w:r>
      <w:r>
        <w:rPr>
          <w:rFonts w:hint="eastAsia"/>
          <w:spacing w:val="-1"/>
          <w:w w:val="95"/>
          <w:sz w:val="52"/>
          <w:szCs w:val="52"/>
        </w:rPr>
        <w:t>生产技术规程</w:t>
      </w:r>
    </w:p>
    <w:p w14:paraId="4BA7116F">
      <w:pPr>
        <w:pStyle w:val="3"/>
        <w:spacing w:line="240" w:lineRule="auto"/>
        <w:outlineLvl w:val="1"/>
        <w:rPr>
          <w:rFonts w:hint="eastAsia"/>
          <w:spacing w:val="-1"/>
          <w:w w:val="95"/>
          <w:sz w:val="52"/>
          <w:szCs w:val="52"/>
        </w:rPr>
      </w:pPr>
    </w:p>
    <w:p w14:paraId="18747026">
      <w:pPr>
        <w:pStyle w:val="3"/>
        <w:spacing w:before="169" w:line="219" w:lineRule="auto"/>
        <w:ind w:left="1704"/>
        <w:outlineLvl w:val="1"/>
        <w:rPr>
          <w:spacing w:val="-1"/>
          <w:sz w:val="52"/>
          <w:szCs w:val="52"/>
        </w:rPr>
      </w:pPr>
    </w:p>
    <w:p w14:paraId="42C13EF0">
      <w:pPr>
        <w:spacing w:line="242" w:lineRule="auto"/>
        <w:rPr>
          <w:rFonts w:ascii="Arial"/>
          <w:sz w:val="21"/>
        </w:rPr>
      </w:pPr>
    </w:p>
    <w:p w14:paraId="45F451F6">
      <w:pPr>
        <w:spacing w:line="242" w:lineRule="auto"/>
        <w:rPr>
          <w:rFonts w:ascii="Arial"/>
          <w:sz w:val="21"/>
        </w:rPr>
      </w:pPr>
    </w:p>
    <w:p w14:paraId="66FAB27F">
      <w:pPr>
        <w:spacing w:line="242" w:lineRule="auto"/>
        <w:rPr>
          <w:rFonts w:ascii="Arial"/>
          <w:sz w:val="21"/>
        </w:rPr>
      </w:pPr>
    </w:p>
    <w:p w14:paraId="65B8BADC">
      <w:pPr>
        <w:spacing w:line="242" w:lineRule="auto"/>
        <w:rPr>
          <w:rFonts w:ascii="Arial"/>
          <w:sz w:val="21"/>
        </w:rPr>
      </w:pPr>
    </w:p>
    <w:p w14:paraId="21D138CD">
      <w:pPr>
        <w:spacing w:line="242" w:lineRule="auto"/>
        <w:rPr>
          <w:rFonts w:ascii="Arial"/>
          <w:sz w:val="21"/>
        </w:rPr>
      </w:pPr>
    </w:p>
    <w:p w14:paraId="3FB865C7">
      <w:pPr>
        <w:spacing w:line="242" w:lineRule="auto"/>
        <w:rPr>
          <w:rFonts w:ascii="Arial"/>
          <w:sz w:val="21"/>
        </w:rPr>
      </w:pPr>
    </w:p>
    <w:p w14:paraId="04E145F9">
      <w:pPr>
        <w:spacing w:line="242" w:lineRule="auto"/>
        <w:rPr>
          <w:rFonts w:ascii="Arial"/>
          <w:sz w:val="21"/>
        </w:rPr>
      </w:pPr>
    </w:p>
    <w:p w14:paraId="6750ABEF">
      <w:pPr>
        <w:spacing w:line="242" w:lineRule="auto"/>
        <w:rPr>
          <w:rFonts w:ascii="Arial"/>
          <w:sz w:val="21"/>
        </w:rPr>
      </w:pPr>
    </w:p>
    <w:p w14:paraId="773C6252">
      <w:pPr>
        <w:spacing w:line="242" w:lineRule="auto"/>
        <w:rPr>
          <w:rFonts w:ascii="Arial"/>
          <w:sz w:val="21"/>
        </w:rPr>
      </w:pPr>
    </w:p>
    <w:p w14:paraId="52034A31">
      <w:pPr>
        <w:spacing w:line="242" w:lineRule="auto"/>
        <w:rPr>
          <w:rFonts w:ascii="Arial"/>
          <w:sz w:val="21"/>
        </w:rPr>
      </w:pPr>
    </w:p>
    <w:p w14:paraId="60180D18">
      <w:pPr>
        <w:spacing w:line="242" w:lineRule="auto"/>
        <w:rPr>
          <w:rFonts w:ascii="Arial"/>
          <w:sz w:val="21"/>
        </w:rPr>
      </w:pPr>
    </w:p>
    <w:p w14:paraId="378082D4">
      <w:pPr>
        <w:spacing w:line="242" w:lineRule="auto"/>
        <w:rPr>
          <w:rFonts w:ascii="Arial"/>
          <w:sz w:val="21"/>
        </w:rPr>
      </w:pPr>
    </w:p>
    <w:p w14:paraId="2EA17920">
      <w:pPr>
        <w:spacing w:line="242" w:lineRule="auto"/>
        <w:rPr>
          <w:rFonts w:ascii="Arial"/>
          <w:sz w:val="21"/>
        </w:rPr>
      </w:pPr>
    </w:p>
    <w:p w14:paraId="64D558E0">
      <w:pPr>
        <w:spacing w:line="242" w:lineRule="auto"/>
        <w:rPr>
          <w:rFonts w:ascii="Arial"/>
          <w:sz w:val="21"/>
        </w:rPr>
      </w:pPr>
    </w:p>
    <w:p w14:paraId="21A46961">
      <w:pPr>
        <w:spacing w:line="242" w:lineRule="auto"/>
        <w:rPr>
          <w:rFonts w:ascii="Arial"/>
          <w:sz w:val="21"/>
        </w:rPr>
      </w:pPr>
    </w:p>
    <w:p w14:paraId="0F80E08E">
      <w:pPr>
        <w:spacing w:line="242" w:lineRule="auto"/>
        <w:rPr>
          <w:rFonts w:ascii="Arial"/>
          <w:sz w:val="21"/>
        </w:rPr>
      </w:pPr>
    </w:p>
    <w:p w14:paraId="034B1B4E">
      <w:pPr>
        <w:spacing w:line="242" w:lineRule="auto"/>
        <w:rPr>
          <w:rFonts w:ascii="Arial"/>
          <w:sz w:val="21"/>
        </w:rPr>
      </w:pPr>
    </w:p>
    <w:p w14:paraId="34BF3C16">
      <w:pPr>
        <w:spacing w:line="242" w:lineRule="auto"/>
        <w:rPr>
          <w:rFonts w:ascii="Arial"/>
          <w:sz w:val="21"/>
        </w:rPr>
      </w:pPr>
    </w:p>
    <w:p w14:paraId="1A135159">
      <w:pPr>
        <w:spacing w:line="242" w:lineRule="auto"/>
        <w:rPr>
          <w:rFonts w:ascii="Arial"/>
          <w:sz w:val="21"/>
        </w:rPr>
      </w:pPr>
    </w:p>
    <w:p w14:paraId="6EED4210">
      <w:pPr>
        <w:spacing w:line="242" w:lineRule="auto"/>
        <w:rPr>
          <w:rFonts w:ascii="Arial"/>
          <w:sz w:val="21"/>
        </w:rPr>
      </w:pPr>
    </w:p>
    <w:p w14:paraId="2494E2FD">
      <w:pPr>
        <w:spacing w:line="243" w:lineRule="auto"/>
        <w:rPr>
          <w:rFonts w:ascii="Arial"/>
          <w:sz w:val="21"/>
        </w:rPr>
      </w:pPr>
    </w:p>
    <w:p w14:paraId="00235C16">
      <w:pPr>
        <w:spacing w:line="243" w:lineRule="auto"/>
        <w:rPr>
          <w:rFonts w:ascii="Arial"/>
          <w:sz w:val="21"/>
        </w:rPr>
      </w:pPr>
    </w:p>
    <w:p w14:paraId="2F1B20F5">
      <w:pPr>
        <w:spacing w:line="243" w:lineRule="auto"/>
        <w:rPr>
          <w:rFonts w:ascii="Arial"/>
          <w:sz w:val="21"/>
        </w:rPr>
      </w:pPr>
    </w:p>
    <w:p w14:paraId="0970B4CE">
      <w:pPr>
        <w:spacing w:line="243" w:lineRule="auto"/>
        <w:rPr>
          <w:rFonts w:ascii="Arial"/>
          <w:sz w:val="21"/>
        </w:rPr>
      </w:pPr>
    </w:p>
    <w:p w14:paraId="7544B276">
      <w:pPr>
        <w:spacing w:line="243" w:lineRule="auto"/>
        <w:rPr>
          <w:rFonts w:ascii="Arial"/>
          <w:sz w:val="21"/>
        </w:rPr>
      </w:pPr>
    </w:p>
    <w:p w14:paraId="537C58F0">
      <w:pPr>
        <w:spacing w:line="243" w:lineRule="auto"/>
        <w:rPr>
          <w:rFonts w:ascii="Arial"/>
          <w:sz w:val="21"/>
        </w:rPr>
      </w:pPr>
    </w:p>
    <w:p w14:paraId="174F55DE">
      <w:pPr>
        <w:spacing w:line="243" w:lineRule="auto"/>
        <w:rPr>
          <w:rFonts w:ascii="Arial"/>
          <w:sz w:val="21"/>
        </w:rPr>
      </w:pPr>
    </w:p>
    <w:p w14:paraId="697FC57E">
      <w:pPr>
        <w:spacing w:line="243" w:lineRule="auto"/>
        <w:rPr>
          <w:rFonts w:ascii="Arial"/>
          <w:sz w:val="21"/>
        </w:rPr>
      </w:pPr>
    </w:p>
    <w:p w14:paraId="5E2D36BF">
      <w:pPr>
        <w:spacing w:line="243" w:lineRule="auto"/>
        <w:rPr>
          <w:rFonts w:ascii="Arial"/>
          <w:sz w:val="21"/>
        </w:rPr>
      </w:pPr>
    </w:p>
    <w:p w14:paraId="10AA3BFF">
      <w:pPr>
        <w:pStyle w:val="3"/>
        <w:spacing w:before="91" w:line="219" w:lineRule="auto"/>
        <w:ind w:left="18"/>
      </w:pPr>
      <w:r>
        <mc:AlternateContent>
          <mc:Choice Requires="wps">
            <w:drawing>
              <wp:anchor distT="0" distB="0" distL="114300" distR="114300" simplePos="0" relativeHeight="251659264" behindDoc="0" locked="0" layoutInCell="1" allowOverlap="1">
                <wp:simplePos x="0" y="0"/>
                <wp:positionH relativeFrom="column">
                  <wp:posOffset>4445</wp:posOffset>
                </wp:positionH>
                <wp:positionV relativeFrom="paragraph">
                  <wp:posOffset>248920</wp:posOffset>
                </wp:positionV>
                <wp:extent cx="6129655" cy="9525"/>
                <wp:effectExtent l="0" t="0" r="0" b="0"/>
                <wp:wrapNone/>
                <wp:docPr id="2" name="任意多边形 2"/>
                <wp:cNvGraphicFramePr/>
                <a:graphic xmlns:a="http://schemas.openxmlformats.org/drawingml/2006/main">
                  <a:graphicData uri="http://schemas.microsoft.com/office/word/2010/wordprocessingShape">
                    <wps:wsp>
                      <wps:cNvSpPr/>
                      <wps:spPr>
                        <a:xfrm>
                          <a:off x="0" y="0"/>
                          <a:ext cx="6129655" cy="9525"/>
                        </a:xfrm>
                        <a:custGeom>
                          <a:avLst/>
                          <a:gdLst/>
                          <a:ahLst/>
                          <a:cxnLst/>
                          <a:pathLst>
                            <a:path w="9652" h="15">
                              <a:moveTo>
                                <a:pt x="7" y="7"/>
                              </a:moveTo>
                              <a:lnTo>
                                <a:pt x="9645" y="7"/>
                              </a:lnTo>
                            </a:path>
                          </a:pathLst>
                        </a:custGeom>
                        <a:noFill/>
                        <a:ln w="9525" cap="rnd" cmpd="sng">
                          <a:solidFill>
                            <a:srgbClr val="000000"/>
                          </a:solidFill>
                          <a:prstDash val="solid"/>
                          <a:headEnd type="none" w="med" len="med"/>
                          <a:tailEnd type="none" w="med" len="med"/>
                        </a:ln>
                      </wps:spPr>
                      <wps:bodyPr upright="1"/>
                    </wps:wsp>
                  </a:graphicData>
                </a:graphic>
              </wp:anchor>
            </w:drawing>
          </mc:Choice>
          <mc:Fallback>
            <w:pict>
              <v:shape id="_x0000_s1026" o:spid="_x0000_s1026" o:spt="100" style="position:absolute;left:0pt;margin-left:0.35pt;margin-top:19.6pt;height:0.75pt;width:482.65pt;z-index:251659264;mso-width-relative:page;mso-height-relative:page;" filled="f" stroked="t" coordsize="9652,15" o:gfxdata="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DrvKBb0gAAAAYBAAAPAAAAAAAAAAEAIAAAACIAAABkcnMvZG93bnJldi54bWxQ&#10;SwECFAAUAAAACACHTuJA12K+6zYCAACLBAAADgAAAAAAAAABACAAAAAhAQAAZHJzL2Uyb0RvYy54&#10;bWxQSwUGAAAAAAYABgBZAQAAyQUAAAAA&#10;" path="m7,7l9645,7e">
                <v:fill on="f" focussize="0,0"/>
                <v:stroke color="#000000" joinstyle="round" endcap="round"/>
                <v:imagedata o:title=""/>
                <o:lock v:ext="edit" aspectratio="f"/>
              </v:shape>
            </w:pict>
          </mc:Fallback>
        </mc:AlternateContent>
      </w:r>
      <w:r>
        <w:rPr>
          <w:spacing w:val="-4"/>
        </w:rPr>
        <w:t>202</w:t>
      </w:r>
      <w:r>
        <w:rPr>
          <w:rFonts w:hint="eastAsia"/>
          <w:spacing w:val="-4"/>
          <w:lang w:val="en-US" w:eastAsia="zh-CN"/>
        </w:rPr>
        <w:t>5</w:t>
      </w:r>
      <w:r>
        <w:rPr>
          <w:spacing w:val="-59"/>
        </w:rPr>
        <w:t xml:space="preserve"> </w:t>
      </w:r>
      <w:r>
        <w:rPr>
          <w:spacing w:val="-4"/>
        </w:rPr>
        <w:t>-</w:t>
      </w:r>
      <w:r>
        <w:rPr>
          <w:spacing w:val="-62"/>
        </w:rPr>
        <w:t xml:space="preserve"> </w:t>
      </w:r>
      <w:r>
        <w:rPr>
          <w:rFonts w:hint="eastAsia"/>
          <w:spacing w:val="-4"/>
          <w:lang w:val="en-US" w:eastAsia="zh-CN"/>
        </w:rPr>
        <w:t>XX</w:t>
      </w:r>
      <w:r>
        <w:rPr>
          <w:spacing w:val="-66"/>
        </w:rPr>
        <w:t xml:space="preserve"> </w:t>
      </w:r>
      <w:r>
        <w:rPr>
          <w:spacing w:val="-4"/>
        </w:rPr>
        <w:t>-</w:t>
      </w:r>
      <w:r>
        <w:rPr>
          <w:spacing w:val="-61"/>
        </w:rPr>
        <w:t xml:space="preserve"> </w:t>
      </w:r>
      <w:r>
        <w:rPr>
          <w:rFonts w:hint="eastAsia"/>
          <w:spacing w:val="-4"/>
          <w:lang w:val="en-US" w:eastAsia="zh-CN"/>
        </w:rPr>
        <w:t>XX</w:t>
      </w:r>
      <w:r>
        <w:rPr>
          <w:spacing w:val="-4"/>
        </w:rPr>
        <w:t>发布</w:t>
      </w:r>
      <w:r>
        <w:t xml:space="preserve">                            </w:t>
      </w:r>
      <w:r>
        <w:rPr>
          <w:spacing w:val="-4"/>
        </w:rPr>
        <w:t>202</w:t>
      </w:r>
      <w:r>
        <w:rPr>
          <w:rFonts w:hint="eastAsia"/>
          <w:spacing w:val="-4"/>
          <w:lang w:val="en-US" w:eastAsia="zh-CN"/>
        </w:rPr>
        <w:t>5</w:t>
      </w:r>
      <w:r>
        <w:rPr>
          <w:spacing w:val="-4"/>
        </w:rPr>
        <w:t>-</w:t>
      </w:r>
      <w:r>
        <w:rPr>
          <w:spacing w:val="-62"/>
        </w:rPr>
        <w:t xml:space="preserve"> </w:t>
      </w:r>
      <w:r>
        <w:rPr>
          <w:rFonts w:hint="eastAsia"/>
          <w:spacing w:val="-4"/>
          <w:lang w:val="en-US" w:eastAsia="zh-CN"/>
        </w:rPr>
        <w:t>XX</w:t>
      </w:r>
      <w:r>
        <w:rPr>
          <w:spacing w:val="-66"/>
        </w:rPr>
        <w:t xml:space="preserve"> </w:t>
      </w:r>
      <w:r>
        <w:rPr>
          <w:spacing w:val="-4"/>
        </w:rPr>
        <w:t>-</w:t>
      </w:r>
      <w:r>
        <w:rPr>
          <w:spacing w:val="-61"/>
        </w:rPr>
        <w:t xml:space="preserve"> </w:t>
      </w:r>
      <w:r>
        <w:rPr>
          <w:rFonts w:hint="eastAsia"/>
          <w:spacing w:val="-4"/>
          <w:lang w:val="en-US" w:eastAsia="zh-CN"/>
        </w:rPr>
        <w:t>XX</w:t>
      </w:r>
      <w:r>
        <w:rPr>
          <w:spacing w:val="-4"/>
        </w:rPr>
        <w:t>实施</w:t>
      </w:r>
    </w:p>
    <w:p w14:paraId="731EEAE6">
      <w:pPr>
        <w:spacing w:line="330" w:lineRule="auto"/>
        <w:rPr>
          <w:rFonts w:ascii="Arial"/>
          <w:sz w:val="21"/>
        </w:rPr>
      </w:pPr>
    </w:p>
    <w:p w14:paraId="0BCDF7C6">
      <w:pPr>
        <w:spacing w:line="330" w:lineRule="auto"/>
        <w:rPr>
          <w:rFonts w:ascii="Arial"/>
          <w:sz w:val="21"/>
        </w:rPr>
      </w:pPr>
    </w:p>
    <w:p w14:paraId="64FD8897">
      <w:pPr>
        <w:pStyle w:val="3"/>
        <w:spacing w:before="92" w:line="226" w:lineRule="auto"/>
        <w:ind w:left="1906"/>
        <w:rPr>
          <w:spacing w:val="35"/>
          <w:w w:val="125"/>
          <w:position w:val="2"/>
        </w:rPr>
      </w:pPr>
      <w:r>
        <w:rPr>
          <w:spacing w:val="35"/>
          <w:w w:val="125"/>
        </w:rPr>
        <w:t>广元市市场监督管理局</w:t>
      </w:r>
      <w:r>
        <w:rPr>
          <w:spacing w:val="16"/>
        </w:rPr>
        <w:t xml:space="preserve">    </w:t>
      </w:r>
      <w:r>
        <w:rPr>
          <w:spacing w:val="35"/>
          <w:w w:val="125"/>
          <w:position w:val="2"/>
        </w:rPr>
        <w:t>发 布</w:t>
      </w:r>
    </w:p>
    <w:p w14:paraId="335B5EEA">
      <w:pPr>
        <w:pStyle w:val="3"/>
        <w:spacing w:before="92" w:line="226" w:lineRule="auto"/>
        <w:rPr>
          <w:spacing w:val="35"/>
          <w:w w:val="125"/>
          <w:position w:val="2"/>
        </w:rPr>
      </w:pPr>
    </w:p>
    <w:p w14:paraId="0C72F542">
      <w:pPr>
        <w:pStyle w:val="10"/>
        <w:numPr>
          <w:ilvl w:val="0"/>
          <w:numId w:val="0"/>
        </w:numPr>
        <w:shd w:val="clear" w:color="auto" w:fill="auto"/>
        <w:spacing w:after="468"/>
        <w:rPr>
          <w:rFonts w:hint="eastAsia" w:ascii="Times New Roman"/>
          <w:spacing w:val="320"/>
        </w:rPr>
        <w:sectPr>
          <w:footerReference r:id="rId5" w:type="default"/>
          <w:pgSz w:w="11906" w:h="16838"/>
          <w:pgMar w:top="1440" w:right="1800" w:bottom="1440" w:left="1800" w:header="851" w:footer="992" w:gutter="0"/>
          <w:pgNumType w:fmt="upperRoman"/>
          <w:cols w:space="425" w:num="1"/>
          <w:docGrid w:type="lines" w:linePitch="312" w:charSpace="0"/>
        </w:sectPr>
      </w:pPr>
    </w:p>
    <w:p w14:paraId="2A6917EB">
      <w:pPr>
        <w:pStyle w:val="10"/>
        <w:numPr>
          <w:ilvl w:val="0"/>
          <w:numId w:val="0"/>
        </w:numPr>
        <w:shd w:val="clear" w:color="auto" w:fill="auto"/>
        <w:spacing w:after="468"/>
        <w:rPr>
          <w:rFonts w:ascii="Times New Roman"/>
        </w:rPr>
      </w:pPr>
      <w:r>
        <w:rPr>
          <w:rFonts w:hint="eastAsia" w:ascii="Times New Roman"/>
          <w:spacing w:val="320"/>
        </w:rPr>
        <w:t>前</w:t>
      </w:r>
      <w:r>
        <w:rPr>
          <w:rFonts w:hint="eastAsia" w:ascii="Times New Roman"/>
        </w:rPr>
        <w:t>言</w:t>
      </w:r>
    </w:p>
    <w:p w14:paraId="1CC75F66">
      <w:pPr>
        <w:pStyle w:val="11"/>
        <w:keepNext w:val="0"/>
        <w:keepLines w:val="0"/>
        <w:pageBreakBefore w:val="0"/>
        <w:widowControl/>
        <w:kinsoku/>
        <w:wordWrap/>
        <w:overflowPunct/>
        <w:topLinePunct w:val="0"/>
        <w:autoSpaceDE w:val="0"/>
        <w:autoSpaceDN w:val="0"/>
        <w:bidi w:val="0"/>
        <w:adjustRightInd/>
        <w:snapToGrid/>
        <w:spacing w:line="360" w:lineRule="exact"/>
        <w:ind w:firstLine="420"/>
        <w:textAlignment w:val="auto"/>
        <w:rPr>
          <w:rFonts w:hint="eastAsia" w:ascii="仿宋_GB2312" w:hAnsi="仿宋_GB2312" w:eastAsia="仿宋_GB2312" w:cs="仿宋_GB2312"/>
          <w:snapToGrid w:val="0"/>
          <w:color w:val="000000"/>
          <w:kern w:val="0"/>
          <w:sz w:val="24"/>
          <w:szCs w:val="24"/>
          <w:lang w:val="en-US" w:eastAsia="zh-CN" w:bidi="ar"/>
        </w:rPr>
      </w:pPr>
      <w:r>
        <w:rPr>
          <w:rFonts w:hint="eastAsia" w:ascii="仿宋_GB2312" w:hAnsi="仿宋_GB2312" w:eastAsia="仿宋_GB2312" w:cs="仿宋_GB2312"/>
          <w:snapToGrid w:val="0"/>
          <w:color w:val="000000"/>
          <w:kern w:val="0"/>
          <w:sz w:val="24"/>
          <w:szCs w:val="24"/>
          <w:lang w:val="en-US" w:eastAsia="zh-CN" w:bidi="ar"/>
        </w:rPr>
        <w:t>本文件按照GB/T 1.1-2020《标准化工作导则 第1部分：标准化文件的结构和起草规则》的规定起草。</w:t>
      </w:r>
    </w:p>
    <w:p w14:paraId="27A39B68">
      <w:pPr>
        <w:pStyle w:val="11"/>
        <w:keepNext w:val="0"/>
        <w:keepLines w:val="0"/>
        <w:pageBreakBefore w:val="0"/>
        <w:widowControl/>
        <w:kinsoku/>
        <w:wordWrap/>
        <w:overflowPunct/>
        <w:topLinePunct w:val="0"/>
        <w:autoSpaceDE w:val="0"/>
        <w:autoSpaceDN w:val="0"/>
        <w:bidi w:val="0"/>
        <w:adjustRightInd/>
        <w:snapToGrid/>
        <w:spacing w:line="360" w:lineRule="exact"/>
        <w:ind w:firstLine="440"/>
        <w:textAlignment w:val="auto"/>
        <w:rPr>
          <w:rFonts w:hint="eastAsia" w:ascii="仿宋_GB2312" w:hAnsi="仿宋_GB2312" w:eastAsia="仿宋_GB2312" w:cs="仿宋_GB2312"/>
          <w:snapToGrid w:val="0"/>
          <w:color w:val="000000"/>
          <w:kern w:val="0"/>
          <w:sz w:val="24"/>
          <w:szCs w:val="24"/>
          <w:lang w:val="en-US" w:eastAsia="zh-CN" w:bidi="ar"/>
        </w:rPr>
      </w:pPr>
      <w:r>
        <w:rPr>
          <w:rFonts w:hint="eastAsia" w:ascii="仿宋_GB2312" w:hAnsi="仿宋_GB2312" w:eastAsia="仿宋_GB2312" w:cs="仿宋_GB2312"/>
          <w:snapToGrid w:val="0"/>
          <w:color w:val="000000"/>
          <w:kern w:val="0"/>
          <w:sz w:val="24"/>
          <w:szCs w:val="24"/>
          <w:lang w:val="en-US" w:eastAsia="zh-CN" w:bidi="ar"/>
        </w:rPr>
        <w:t>本文件根据原国家质量监督检验检疫总局令〔2005〕第78号《地理标志产品保护规定》和 GB/T 17924-2008《地理标志产品标准通用要求》及原国家质量监督检验检疫总局公告〔2015〕第162号《关于批准对达茂马铃薯等产品实施地理标志产品保护的公告》制定。</w:t>
      </w:r>
    </w:p>
    <w:p w14:paraId="4A8DA5F8">
      <w:pPr>
        <w:pStyle w:val="11"/>
        <w:keepNext w:val="0"/>
        <w:keepLines w:val="0"/>
        <w:pageBreakBefore w:val="0"/>
        <w:widowControl/>
        <w:kinsoku/>
        <w:wordWrap/>
        <w:overflowPunct/>
        <w:topLinePunct w:val="0"/>
        <w:autoSpaceDE w:val="0"/>
        <w:autoSpaceDN w:val="0"/>
        <w:bidi w:val="0"/>
        <w:adjustRightInd/>
        <w:snapToGrid/>
        <w:spacing w:line="360" w:lineRule="exact"/>
        <w:ind w:firstLine="412"/>
        <w:textAlignment w:val="auto"/>
        <w:rPr>
          <w:rFonts w:hint="eastAsia" w:ascii="仿宋_GB2312" w:hAnsi="仿宋_GB2312" w:eastAsia="仿宋_GB2312" w:cs="仿宋_GB2312"/>
          <w:snapToGrid w:val="0"/>
          <w:color w:val="000000"/>
          <w:kern w:val="0"/>
          <w:sz w:val="24"/>
          <w:szCs w:val="24"/>
          <w:lang w:val="en-US" w:eastAsia="zh-CN" w:bidi="ar"/>
        </w:rPr>
      </w:pPr>
      <w:r>
        <w:rPr>
          <w:rFonts w:hint="eastAsia" w:ascii="仿宋_GB2312" w:hAnsi="仿宋_GB2312" w:eastAsia="仿宋_GB2312" w:cs="仿宋_GB2312"/>
          <w:snapToGrid w:val="0"/>
          <w:color w:val="000000"/>
          <w:kern w:val="0"/>
          <w:sz w:val="24"/>
          <w:szCs w:val="24"/>
          <w:lang w:val="en-US" w:eastAsia="zh-CN" w:bidi="ar"/>
        </w:rPr>
        <w:t>本文件共有3个附录，附录A、附录B均为规范性附录，附录C为资料性附录。</w:t>
      </w:r>
    </w:p>
    <w:p w14:paraId="3724F5FC">
      <w:pPr>
        <w:pStyle w:val="11"/>
        <w:keepNext w:val="0"/>
        <w:keepLines w:val="0"/>
        <w:pageBreakBefore w:val="0"/>
        <w:widowControl/>
        <w:kinsoku/>
        <w:wordWrap/>
        <w:overflowPunct/>
        <w:topLinePunct w:val="0"/>
        <w:autoSpaceDE w:val="0"/>
        <w:autoSpaceDN w:val="0"/>
        <w:bidi w:val="0"/>
        <w:adjustRightInd/>
        <w:snapToGrid/>
        <w:spacing w:line="360" w:lineRule="exact"/>
        <w:ind w:firstLine="420"/>
        <w:textAlignment w:val="auto"/>
        <w:rPr>
          <w:rFonts w:hint="eastAsia" w:ascii="仿宋_GB2312" w:hAnsi="仿宋_GB2312" w:eastAsia="仿宋_GB2312" w:cs="仿宋_GB2312"/>
          <w:snapToGrid w:val="0"/>
          <w:color w:val="000000"/>
          <w:kern w:val="0"/>
          <w:sz w:val="24"/>
          <w:szCs w:val="24"/>
          <w:lang w:val="en-US" w:eastAsia="zh-CN" w:bidi="ar"/>
        </w:rPr>
      </w:pPr>
      <w:r>
        <w:rPr>
          <w:rFonts w:hint="eastAsia" w:ascii="仿宋_GB2312" w:hAnsi="仿宋_GB2312" w:eastAsia="仿宋_GB2312" w:cs="仿宋_GB2312"/>
          <w:snapToGrid w:val="0"/>
          <w:color w:val="000000"/>
          <w:kern w:val="0"/>
          <w:sz w:val="24"/>
          <w:szCs w:val="24"/>
          <w:lang w:val="en-US" w:eastAsia="zh-CN" w:bidi="ar"/>
        </w:rPr>
        <w:t>本文件由广元市农业农村局、广元市市场监督管理局提出并归口。</w:t>
      </w:r>
    </w:p>
    <w:p w14:paraId="5BD819FE">
      <w:pPr>
        <w:pStyle w:val="11"/>
        <w:keepNext w:val="0"/>
        <w:keepLines w:val="0"/>
        <w:pageBreakBefore w:val="0"/>
        <w:widowControl/>
        <w:kinsoku/>
        <w:wordWrap/>
        <w:overflowPunct/>
        <w:topLinePunct w:val="0"/>
        <w:autoSpaceDE w:val="0"/>
        <w:autoSpaceDN w:val="0"/>
        <w:bidi w:val="0"/>
        <w:adjustRightInd/>
        <w:snapToGrid/>
        <w:spacing w:line="360" w:lineRule="exact"/>
        <w:ind w:firstLine="420"/>
        <w:textAlignment w:val="auto"/>
        <w:rPr>
          <w:rFonts w:hint="eastAsia" w:ascii="仿宋_GB2312" w:hAnsi="仿宋_GB2312" w:eastAsia="仿宋_GB2312" w:cs="仿宋_GB2312"/>
          <w:snapToGrid w:val="0"/>
          <w:color w:val="000000"/>
          <w:kern w:val="0"/>
          <w:sz w:val="24"/>
          <w:szCs w:val="24"/>
          <w:lang w:val="en-US" w:eastAsia="zh-CN" w:bidi="ar"/>
        </w:rPr>
      </w:pPr>
      <w:r>
        <w:rPr>
          <w:rFonts w:hint="eastAsia" w:ascii="仿宋_GB2312" w:hAnsi="仿宋_GB2312" w:eastAsia="仿宋_GB2312" w:cs="仿宋_GB2312"/>
          <w:snapToGrid w:val="0"/>
          <w:color w:val="000000"/>
          <w:kern w:val="0"/>
          <w:sz w:val="24"/>
          <w:szCs w:val="24"/>
          <w:lang w:val="en-US" w:eastAsia="zh-CN" w:bidi="ar"/>
        </w:rPr>
        <w:t>本文件起草单位：广元市昭化区农业农村局、中国水稻研究所、广元市昭化区市场监督管理局、广元市昭化区王家贡米产业协会。</w:t>
      </w:r>
    </w:p>
    <w:p w14:paraId="04BEA5C0">
      <w:pPr>
        <w:pStyle w:val="11"/>
        <w:keepNext w:val="0"/>
        <w:keepLines w:val="0"/>
        <w:pageBreakBefore w:val="0"/>
        <w:widowControl/>
        <w:kinsoku/>
        <w:wordWrap/>
        <w:overflowPunct/>
        <w:topLinePunct w:val="0"/>
        <w:autoSpaceDE w:val="0"/>
        <w:autoSpaceDN w:val="0"/>
        <w:bidi w:val="0"/>
        <w:adjustRightInd/>
        <w:snapToGrid/>
        <w:spacing w:line="360" w:lineRule="exact"/>
        <w:ind w:firstLine="420"/>
        <w:textAlignment w:val="auto"/>
        <w:rPr>
          <w:rFonts w:hint="eastAsia" w:ascii="仿宋_GB2312" w:hAnsi="仿宋_GB2312" w:eastAsia="仿宋_GB2312" w:cs="仿宋_GB2312"/>
          <w:snapToGrid w:val="0"/>
          <w:color w:val="000000"/>
          <w:kern w:val="0"/>
          <w:sz w:val="24"/>
          <w:szCs w:val="24"/>
          <w:lang w:val="en-US" w:eastAsia="zh-CN" w:bidi="ar"/>
        </w:rPr>
      </w:pPr>
      <w:r>
        <w:rPr>
          <w:rFonts w:hint="eastAsia" w:ascii="仿宋_GB2312" w:hAnsi="仿宋_GB2312" w:eastAsia="仿宋_GB2312" w:cs="仿宋_GB2312"/>
          <w:snapToGrid w:val="0"/>
          <w:color w:val="000000"/>
          <w:kern w:val="0"/>
          <w:sz w:val="24"/>
          <w:szCs w:val="24"/>
          <w:lang w:val="en-US" w:eastAsia="zh-CN" w:bidi="ar"/>
        </w:rPr>
        <w:t>本文件主要起草人：吕志勇、张玉强、王跃星、范家友、陈定全、李吉梅、李三峰、毛一剑、王建、苟元林、梁冬、李大明、吴彦、王菊红、金华兰、孙正明</w:t>
      </w:r>
    </w:p>
    <w:p w14:paraId="50C267E0">
      <w:pPr>
        <w:rPr>
          <w:rFonts w:ascii="宋体" w:hAnsi="宋体" w:eastAsia="宋体" w:cs="宋体"/>
          <w:sz w:val="21"/>
          <w:szCs w:val="21"/>
        </w:rPr>
      </w:pPr>
    </w:p>
    <w:p w14:paraId="3CF26540">
      <w:pPr>
        <w:rPr>
          <w:rFonts w:ascii="宋体" w:hAnsi="宋体" w:eastAsia="宋体" w:cs="宋体"/>
          <w:sz w:val="21"/>
          <w:szCs w:val="21"/>
        </w:rPr>
      </w:pPr>
    </w:p>
    <w:p w14:paraId="0B32805A">
      <w:pPr>
        <w:rPr>
          <w:rFonts w:ascii="宋体" w:hAnsi="宋体" w:eastAsia="宋体" w:cs="宋体"/>
          <w:sz w:val="21"/>
          <w:szCs w:val="21"/>
        </w:rPr>
      </w:pPr>
    </w:p>
    <w:p w14:paraId="103AAA32">
      <w:pPr>
        <w:rPr>
          <w:rFonts w:ascii="宋体" w:hAnsi="宋体" w:eastAsia="宋体" w:cs="宋体"/>
          <w:sz w:val="21"/>
          <w:szCs w:val="21"/>
        </w:rPr>
      </w:pPr>
    </w:p>
    <w:p w14:paraId="2A11E38A">
      <w:pPr>
        <w:rPr>
          <w:rFonts w:ascii="宋体" w:hAnsi="宋体" w:eastAsia="宋体" w:cs="宋体"/>
          <w:sz w:val="21"/>
          <w:szCs w:val="21"/>
        </w:rPr>
      </w:pPr>
    </w:p>
    <w:p w14:paraId="77F654CC">
      <w:pPr>
        <w:rPr>
          <w:rFonts w:ascii="宋体" w:hAnsi="宋体" w:eastAsia="宋体" w:cs="宋体"/>
          <w:sz w:val="21"/>
          <w:szCs w:val="21"/>
        </w:rPr>
      </w:pPr>
    </w:p>
    <w:p w14:paraId="00B9F1B8">
      <w:pPr>
        <w:rPr>
          <w:rFonts w:ascii="宋体" w:hAnsi="宋体" w:eastAsia="宋体" w:cs="宋体"/>
          <w:sz w:val="21"/>
          <w:szCs w:val="21"/>
        </w:rPr>
      </w:pPr>
    </w:p>
    <w:p w14:paraId="11C38ADB">
      <w:pPr>
        <w:rPr>
          <w:rFonts w:ascii="宋体" w:hAnsi="宋体" w:eastAsia="宋体" w:cs="宋体"/>
          <w:sz w:val="21"/>
          <w:szCs w:val="21"/>
        </w:rPr>
      </w:pPr>
    </w:p>
    <w:p w14:paraId="3CC75AC0">
      <w:pPr>
        <w:rPr>
          <w:rFonts w:ascii="宋体" w:hAnsi="宋体" w:eastAsia="宋体" w:cs="宋体"/>
          <w:sz w:val="21"/>
          <w:szCs w:val="21"/>
        </w:rPr>
      </w:pPr>
    </w:p>
    <w:p w14:paraId="6BCCB90A">
      <w:pPr>
        <w:rPr>
          <w:rFonts w:ascii="宋体" w:hAnsi="宋体" w:eastAsia="宋体" w:cs="宋体"/>
          <w:sz w:val="21"/>
          <w:szCs w:val="21"/>
        </w:rPr>
      </w:pPr>
    </w:p>
    <w:p w14:paraId="4D534DAC">
      <w:pPr>
        <w:rPr>
          <w:rFonts w:ascii="宋体" w:hAnsi="宋体" w:eastAsia="宋体" w:cs="宋体"/>
          <w:sz w:val="21"/>
          <w:szCs w:val="21"/>
        </w:rPr>
      </w:pPr>
    </w:p>
    <w:p w14:paraId="36A1E778">
      <w:pPr>
        <w:rPr>
          <w:rFonts w:ascii="宋体" w:hAnsi="宋体" w:eastAsia="宋体" w:cs="宋体"/>
          <w:sz w:val="21"/>
          <w:szCs w:val="21"/>
        </w:rPr>
      </w:pPr>
    </w:p>
    <w:p w14:paraId="4449190C">
      <w:pPr>
        <w:rPr>
          <w:rFonts w:ascii="宋体" w:hAnsi="宋体" w:eastAsia="宋体" w:cs="宋体"/>
          <w:sz w:val="21"/>
          <w:szCs w:val="21"/>
        </w:rPr>
      </w:pPr>
    </w:p>
    <w:p w14:paraId="75007A8F">
      <w:pPr>
        <w:rPr>
          <w:rFonts w:ascii="宋体" w:hAnsi="宋体" w:eastAsia="宋体" w:cs="宋体"/>
          <w:sz w:val="21"/>
          <w:szCs w:val="21"/>
        </w:rPr>
      </w:pPr>
    </w:p>
    <w:p w14:paraId="08F6257B">
      <w:pPr>
        <w:rPr>
          <w:rFonts w:ascii="宋体" w:hAnsi="宋体" w:eastAsia="宋体" w:cs="宋体"/>
          <w:sz w:val="21"/>
          <w:szCs w:val="21"/>
        </w:rPr>
      </w:pPr>
    </w:p>
    <w:p w14:paraId="627146C3">
      <w:pPr>
        <w:rPr>
          <w:rFonts w:ascii="宋体" w:hAnsi="宋体" w:eastAsia="宋体" w:cs="宋体"/>
          <w:sz w:val="21"/>
          <w:szCs w:val="21"/>
        </w:rPr>
      </w:pPr>
    </w:p>
    <w:p w14:paraId="4A733BBC">
      <w:pPr>
        <w:rPr>
          <w:rFonts w:ascii="宋体" w:hAnsi="宋体" w:eastAsia="宋体" w:cs="宋体"/>
          <w:sz w:val="21"/>
          <w:szCs w:val="21"/>
        </w:rPr>
      </w:pPr>
    </w:p>
    <w:p w14:paraId="3CE94D4A">
      <w:pPr>
        <w:rPr>
          <w:rFonts w:ascii="宋体" w:hAnsi="宋体" w:eastAsia="宋体" w:cs="宋体"/>
          <w:sz w:val="21"/>
          <w:szCs w:val="21"/>
        </w:rPr>
      </w:pPr>
    </w:p>
    <w:p w14:paraId="49F67DCA">
      <w:pPr>
        <w:rPr>
          <w:rFonts w:ascii="宋体" w:hAnsi="宋体" w:eastAsia="宋体" w:cs="宋体"/>
          <w:sz w:val="21"/>
          <w:szCs w:val="21"/>
        </w:rPr>
      </w:pPr>
    </w:p>
    <w:p w14:paraId="01879236">
      <w:pPr>
        <w:rPr>
          <w:rFonts w:ascii="宋体" w:hAnsi="宋体" w:eastAsia="宋体" w:cs="宋体"/>
          <w:sz w:val="21"/>
          <w:szCs w:val="21"/>
        </w:rPr>
      </w:pPr>
    </w:p>
    <w:p w14:paraId="067249F6">
      <w:pPr>
        <w:rPr>
          <w:rFonts w:ascii="宋体" w:hAnsi="宋体" w:eastAsia="宋体" w:cs="宋体"/>
          <w:sz w:val="21"/>
          <w:szCs w:val="21"/>
        </w:rPr>
      </w:pPr>
    </w:p>
    <w:p w14:paraId="165B6B15">
      <w:pPr>
        <w:rPr>
          <w:rFonts w:ascii="宋体" w:hAnsi="宋体" w:eastAsia="宋体" w:cs="宋体"/>
          <w:sz w:val="21"/>
          <w:szCs w:val="21"/>
        </w:rPr>
      </w:pPr>
    </w:p>
    <w:p w14:paraId="6A8958AA">
      <w:pPr>
        <w:rPr>
          <w:rFonts w:ascii="宋体" w:hAnsi="宋体" w:eastAsia="宋体" w:cs="宋体"/>
          <w:sz w:val="21"/>
          <w:szCs w:val="21"/>
        </w:rPr>
      </w:pPr>
    </w:p>
    <w:p w14:paraId="2813FEB7">
      <w:pPr>
        <w:rPr>
          <w:rFonts w:ascii="宋体" w:hAnsi="宋体" w:eastAsia="宋体" w:cs="宋体"/>
          <w:sz w:val="21"/>
          <w:szCs w:val="21"/>
        </w:rPr>
      </w:pPr>
    </w:p>
    <w:p w14:paraId="694B2565">
      <w:pPr>
        <w:rPr>
          <w:rFonts w:ascii="宋体" w:hAnsi="宋体" w:eastAsia="宋体" w:cs="宋体"/>
          <w:sz w:val="21"/>
          <w:szCs w:val="21"/>
        </w:rPr>
      </w:pPr>
    </w:p>
    <w:p w14:paraId="1307BDAC">
      <w:pPr>
        <w:rPr>
          <w:rFonts w:ascii="宋体" w:hAnsi="宋体" w:eastAsia="宋体" w:cs="宋体"/>
          <w:sz w:val="21"/>
          <w:szCs w:val="21"/>
        </w:rPr>
      </w:pPr>
    </w:p>
    <w:p w14:paraId="0E012F33">
      <w:pPr>
        <w:rPr>
          <w:rFonts w:ascii="宋体" w:hAnsi="宋体" w:eastAsia="宋体" w:cs="宋体"/>
          <w:sz w:val="21"/>
          <w:szCs w:val="21"/>
        </w:rPr>
      </w:pPr>
    </w:p>
    <w:p w14:paraId="201E2AC8">
      <w:pPr>
        <w:rPr>
          <w:rFonts w:ascii="宋体" w:hAnsi="宋体" w:eastAsia="宋体" w:cs="宋体"/>
          <w:sz w:val="21"/>
          <w:szCs w:val="21"/>
        </w:rPr>
      </w:pPr>
    </w:p>
    <w:p w14:paraId="27948B56">
      <w:pPr>
        <w:rPr>
          <w:rFonts w:ascii="宋体" w:hAnsi="宋体" w:eastAsia="宋体" w:cs="宋体"/>
          <w:sz w:val="21"/>
          <w:szCs w:val="21"/>
        </w:rPr>
      </w:pPr>
    </w:p>
    <w:p w14:paraId="6DA8896D">
      <w:pPr>
        <w:rPr>
          <w:rFonts w:ascii="宋体" w:hAnsi="宋体" w:eastAsia="宋体" w:cs="宋体"/>
          <w:sz w:val="21"/>
          <w:szCs w:val="21"/>
        </w:rPr>
      </w:pPr>
    </w:p>
    <w:p w14:paraId="45715FBA">
      <w:pPr>
        <w:pStyle w:val="3"/>
        <w:spacing w:before="100" w:line="224" w:lineRule="auto"/>
        <w:jc w:val="center"/>
        <w:rPr>
          <w:rFonts w:hint="eastAsia" w:ascii="黑体" w:hAnsi="黑体" w:eastAsia="黑体" w:cs="黑体"/>
          <w:spacing w:val="7"/>
          <w:sz w:val="32"/>
          <w:szCs w:val="32"/>
        </w:rPr>
        <w:sectPr>
          <w:footerReference r:id="rId6" w:type="default"/>
          <w:pgSz w:w="11906" w:h="16838"/>
          <w:pgMar w:top="1440" w:right="1800" w:bottom="1440" w:left="1800" w:header="851" w:footer="992" w:gutter="0"/>
          <w:pgNumType w:fmt="upperRoman" w:start="1"/>
          <w:cols w:space="425" w:num="1"/>
          <w:docGrid w:type="lines" w:linePitch="312" w:charSpace="0"/>
        </w:sectPr>
      </w:pPr>
    </w:p>
    <w:p w14:paraId="06674386">
      <w:pPr>
        <w:pStyle w:val="3"/>
        <w:spacing w:before="100" w:line="224" w:lineRule="auto"/>
        <w:jc w:val="center"/>
        <w:rPr>
          <w:rFonts w:hint="eastAsia" w:ascii="黑体" w:hAnsi="黑体" w:eastAsia="黑体" w:cs="黑体"/>
          <w:spacing w:val="7"/>
          <w:sz w:val="32"/>
          <w:szCs w:val="32"/>
          <w:lang w:eastAsia="zh-CN"/>
        </w:rPr>
      </w:pPr>
      <w:r>
        <w:rPr>
          <w:rFonts w:hint="eastAsia" w:ascii="黑体" w:hAnsi="黑体" w:eastAsia="黑体" w:cs="黑体"/>
          <w:spacing w:val="7"/>
          <w:sz w:val="32"/>
          <w:szCs w:val="32"/>
        </w:rPr>
        <w:t>地理标志产品  王家贡米</w:t>
      </w:r>
      <w:r>
        <w:rPr>
          <w:rFonts w:hint="eastAsia" w:ascii="黑体" w:hAnsi="黑体" w:eastAsia="黑体" w:cs="黑体"/>
          <w:spacing w:val="7"/>
          <w:sz w:val="32"/>
          <w:szCs w:val="32"/>
          <w:lang w:eastAsia="zh-CN"/>
        </w:rPr>
        <w:t>生产技术规程</w:t>
      </w:r>
    </w:p>
    <w:p w14:paraId="7CB37B82">
      <w:pPr>
        <w:pStyle w:val="3"/>
        <w:keepNext w:val="0"/>
        <w:keepLines w:val="0"/>
        <w:pageBreakBefore w:val="0"/>
        <w:widowControl/>
        <w:kinsoku w:val="0"/>
        <w:wordWrap/>
        <w:overflowPunct/>
        <w:topLinePunct w:val="0"/>
        <w:autoSpaceDE w:val="0"/>
        <w:autoSpaceDN w:val="0"/>
        <w:bidi w:val="0"/>
        <w:adjustRightInd w:val="0"/>
        <w:snapToGrid w:val="0"/>
        <w:spacing w:line="240" w:lineRule="auto"/>
        <w:ind w:firstLine="388" w:firstLineChars="200"/>
        <w:textAlignment w:val="baseline"/>
        <w:outlineLvl w:val="0"/>
        <w:rPr>
          <w:rFonts w:hint="eastAsia" w:eastAsia="黑体" w:cs="黑体"/>
          <w:spacing w:val="-8"/>
          <w:sz w:val="21"/>
          <w:szCs w:val="21"/>
        </w:rPr>
      </w:pPr>
    </w:p>
    <w:p w14:paraId="7B017BF2">
      <w:pPr>
        <w:pStyle w:val="3"/>
        <w:keepNext w:val="0"/>
        <w:keepLines w:val="0"/>
        <w:pageBreakBefore w:val="0"/>
        <w:widowControl/>
        <w:kinsoku w:val="0"/>
        <w:wordWrap/>
        <w:overflowPunct/>
        <w:topLinePunct w:val="0"/>
        <w:autoSpaceDE w:val="0"/>
        <w:autoSpaceDN w:val="0"/>
        <w:bidi w:val="0"/>
        <w:adjustRightInd w:val="0"/>
        <w:snapToGrid w:val="0"/>
        <w:spacing w:line="240" w:lineRule="auto"/>
        <w:ind w:firstLine="448" w:firstLineChars="200"/>
        <w:textAlignment w:val="baseline"/>
        <w:outlineLvl w:val="0"/>
        <w:rPr>
          <w:rFonts w:hint="eastAsia" w:ascii="黑体" w:hAnsi="黑体" w:eastAsia="黑体" w:cs="黑体"/>
          <w:spacing w:val="-8"/>
          <w:sz w:val="24"/>
          <w:szCs w:val="24"/>
        </w:rPr>
      </w:pPr>
      <w:r>
        <w:rPr>
          <w:rFonts w:hint="eastAsia" w:ascii="黑体" w:hAnsi="黑体" w:eastAsia="黑体" w:cs="黑体"/>
          <w:spacing w:val="-8"/>
          <w:sz w:val="24"/>
          <w:szCs w:val="24"/>
        </w:rPr>
        <w:t xml:space="preserve">1  </w:t>
      </w:r>
      <w:r>
        <w:rPr>
          <w:rFonts w:hint="eastAsia" w:ascii="黑体" w:hAnsi="黑体" w:eastAsia="黑体" w:cs="黑体"/>
          <w:spacing w:val="-8"/>
          <w:sz w:val="24"/>
          <w:szCs w:val="24"/>
          <w:lang w:eastAsia="en-US"/>
        </w:rPr>
        <w:t>范围</w:t>
      </w:r>
    </w:p>
    <w:p w14:paraId="09642674">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firstLine="472" w:firstLineChars="200"/>
        <w:jc w:val="left"/>
        <w:textAlignment w:val="baseline"/>
        <w:rPr>
          <w:rFonts w:hint="eastAsia" w:ascii="仿宋_GB2312" w:hAnsi="仿宋_GB2312" w:eastAsia="仿宋_GB2312" w:cs="仿宋_GB2312"/>
          <w:spacing w:val="-1"/>
          <w:sz w:val="24"/>
          <w:szCs w:val="24"/>
        </w:rPr>
      </w:pPr>
      <w:r>
        <w:rPr>
          <w:rFonts w:hint="eastAsia" w:ascii="仿宋_GB2312" w:hAnsi="仿宋_GB2312" w:eastAsia="仿宋_GB2312" w:cs="仿宋_GB2312"/>
          <w:spacing w:val="-2"/>
          <w:sz w:val="24"/>
          <w:szCs w:val="24"/>
        </w:rPr>
        <w:t>本文件规定了地理标志产品王家贡米的保护范围</w:t>
      </w:r>
      <w:r>
        <w:rPr>
          <w:rFonts w:hint="eastAsia" w:ascii="仿宋_GB2312" w:hAnsi="仿宋_GB2312" w:eastAsia="仿宋_GB2312" w:cs="仿宋_GB2312"/>
          <w:color w:val="000000"/>
          <w:kern w:val="0"/>
          <w:sz w:val="24"/>
          <w:szCs w:val="24"/>
          <w:lang w:val="en-US" w:eastAsia="zh-CN" w:bidi="ar"/>
        </w:rPr>
        <w:t>、产地环境、种植技术</w:t>
      </w:r>
      <w:r>
        <w:rPr>
          <w:rFonts w:hint="eastAsia" w:ascii="仿宋_GB2312" w:hAnsi="仿宋_GB2312" w:eastAsia="仿宋_GB2312" w:cs="仿宋_GB2312"/>
          <w:spacing w:val="-2"/>
          <w:sz w:val="24"/>
          <w:szCs w:val="24"/>
        </w:rPr>
        <w:t>、加</w:t>
      </w:r>
      <w:r>
        <w:rPr>
          <w:rFonts w:hint="eastAsia" w:ascii="仿宋_GB2312" w:hAnsi="仿宋_GB2312" w:eastAsia="仿宋_GB2312" w:cs="仿宋_GB2312"/>
          <w:spacing w:val="-3"/>
          <w:sz w:val="24"/>
          <w:szCs w:val="24"/>
        </w:rPr>
        <w:t>工工艺、质量要求、检验方法、检</w:t>
      </w:r>
      <w:r>
        <w:rPr>
          <w:rFonts w:hint="eastAsia" w:ascii="仿宋_GB2312" w:hAnsi="仿宋_GB2312" w:eastAsia="仿宋_GB2312" w:cs="仿宋_GB2312"/>
          <w:spacing w:val="-1"/>
          <w:sz w:val="24"/>
          <w:szCs w:val="24"/>
        </w:rPr>
        <w:t>验规则、标志、标签、包装、储存及运输等。</w:t>
      </w:r>
    </w:p>
    <w:p w14:paraId="466CD80C">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firstLine="480" w:firstLineChars="200"/>
        <w:jc w:val="left"/>
        <w:textAlignment w:val="baseline"/>
        <w:rPr>
          <w:rFonts w:hint="eastAsia" w:ascii="仿宋_GB2312" w:hAnsi="仿宋_GB2312" w:eastAsia="仿宋_GB2312" w:cs="仿宋_GB2312"/>
          <w:sz w:val="24"/>
          <w:szCs w:val="24"/>
        </w:rPr>
      </w:pPr>
      <w:r>
        <w:rPr>
          <w:rFonts w:hint="eastAsia" w:ascii="仿宋_GB2312" w:hAnsi="仿宋_GB2312" w:eastAsia="仿宋_GB2312" w:cs="仿宋_GB2312"/>
          <w:snapToGrid w:val="0"/>
          <w:color w:val="000000"/>
          <w:kern w:val="0"/>
          <w:sz w:val="24"/>
          <w:szCs w:val="24"/>
          <w:lang w:val="en-US" w:eastAsia="zh-CN" w:bidi="ar"/>
        </w:rPr>
        <w:t>本文件适用于原国家质量监督检验检疫总局公告〔2015〕第162号《关于批准对达茂马铃薯等产品实施地理标志产品保护的公告》批准的地理标志产品王家贡米的生产。</w:t>
      </w:r>
    </w:p>
    <w:p w14:paraId="19224FD3">
      <w:pPr>
        <w:pStyle w:val="3"/>
        <w:keepNext w:val="0"/>
        <w:keepLines w:val="0"/>
        <w:pageBreakBefore w:val="0"/>
        <w:widowControl/>
        <w:kinsoku w:val="0"/>
        <w:wordWrap/>
        <w:overflowPunct/>
        <w:topLinePunct w:val="0"/>
        <w:autoSpaceDE w:val="0"/>
        <w:autoSpaceDN w:val="0"/>
        <w:bidi w:val="0"/>
        <w:adjustRightInd w:val="0"/>
        <w:snapToGrid w:val="0"/>
        <w:spacing w:line="240" w:lineRule="auto"/>
        <w:ind w:firstLine="448" w:firstLineChars="200"/>
        <w:textAlignment w:val="baseline"/>
        <w:outlineLvl w:val="0"/>
        <w:rPr>
          <w:rFonts w:hint="eastAsia" w:ascii="黑体" w:hAnsi="黑体" w:eastAsia="黑体" w:cs="黑体"/>
          <w:spacing w:val="-8"/>
          <w:sz w:val="24"/>
          <w:szCs w:val="24"/>
        </w:rPr>
      </w:pPr>
      <w:r>
        <w:rPr>
          <w:rFonts w:hint="eastAsia" w:ascii="黑体" w:hAnsi="黑体" w:eastAsia="黑体" w:cs="黑体"/>
          <w:spacing w:val="-8"/>
          <w:sz w:val="24"/>
          <w:szCs w:val="24"/>
          <w:lang w:val="en-US" w:eastAsia="zh-CN"/>
        </w:rPr>
        <w:t>2</w:t>
      </w:r>
      <w:r>
        <w:rPr>
          <w:rFonts w:hint="eastAsia" w:ascii="黑体" w:hAnsi="黑体" w:eastAsia="黑体" w:cs="黑体"/>
          <w:spacing w:val="-8"/>
          <w:sz w:val="24"/>
          <w:szCs w:val="24"/>
        </w:rPr>
        <w:t xml:space="preserve">  </w:t>
      </w:r>
      <w:r>
        <w:rPr>
          <w:rFonts w:hint="eastAsia" w:ascii="黑体" w:hAnsi="黑体" w:eastAsia="黑体" w:cs="黑体"/>
          <w:spacing w:val="-8"/>
          <w:sz w:val="24"/>
          <w:szCs w:val="24"/>
          <w:lang w:val="en-US" w:eastAsia="zh-CN"/>
        </w:rPr>
        <w:t>规范性引用文件</w:t>
      </w:r>
    </w:p>
    <w:p w14:paraId="75AB5336">
      <w:pPr>
        <w:keepNext w:val="0"/>
        <w:keepLines w:val="0"/>
        <w:pageBreakBefore w:val="0"/>
        <w:widowControl/>
        <w:kinsoku w:val="0"/>
        <w:wordWrap/>
        <w:overflowPunct/>
        <w:topLinePunct w:val="0"/>
        <w:autoSpaceDE w:val="0"/>
        <w:autoSpaceDN w:val="0"/>
        <w:bidi w:val="0"/>
        <w:adjustRightInd w:val="0"/>
        <w:snapToGrid w:val="0"/>
        <w:spacing w:line="240" w:lineRule="auto"/>
        <w:ind w:firstLine="480" w:firstLineChars="200"/>
        <w:textAlignment w:val="baseline"/>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下列文件中的内容通过文中的规范性引用而构成本文件必不可少的条款。其中，注日期的引用文件，仅该日期对应的版本适用于本文件；不注日期的引用文件，其最新版本（包括所有的修改单）适用于本文件。</w:t>
      </w:r>
    </w:p>
    <w:p w14:paraId="2C5E3197">
      <w:pPr>
        <w:keepNext w:val="0"/>
        <w:keepLines w:val="0"/>
        <w:pageBreakBefore w:val="0"/>
        <w:widowControl/>
        <w:kinsoku w:val="0"/>
        <w:wordWrap/>
        <w:overflowPunct/>
        <w:topLinePunct w:val="0"/>
        <w:autoSpaceDE w:val="0"/>
        <w:autoSpaceDN w:val="0"/>
        <w:bidi w:val="0"/>
        <w:adjustRightInd w:val="0"/>
        <w:snapToGrid w:val="0"/>
        <w:spacing w:line="240" w:lineRule="auto"/>
        <w:ind w:firstLine="464" w:firstLineChars="200"/>
        <w:textAlignment w:val="baseline"/>
        <w:rPr>
          <w:rFonts w:hint="eastAsia" w:ascii="仿宋_GB2312" w:hAnsi="仿宋_GB2312" w:eastAsia="仿宋_GB2312" w:cs="仿宋_GB2312"/>
          <w:spacing w:val="-4"/>
          <w:sz w:val="24"/>
          <w:szCs w:val="24"/>
        </w:rPr>
      </w:pPr>
      <w:r>
        <w:rPr>
          <w:rFonts w:hint="eastAsia" w:ascii="仿宋_GB2312" w:hAnsi="仿宋_GB2312" w:eastAsia="仿宋_GB2312" w:cs="仿宋_GB2312"/>
          <w:spacing w:val="-4"/>
          <w:sz w:val="24"/>
          <w:szCs w:val="24"/>
        </w:rPr>
        <w:t xml:space="preserve">GB/T 191 </w:t>
      </w:r>
      <w:r>
        <w:rPr>
          <w:rFonts w:hint="eastAsia" w:ascii="仿宋_GB2312" w:hAnsi="仿宋_GB2312" w:eastAsia="仿宋_GB2312" w:cs="仿宋_GB2312"/>
          <w:spacing w:val="-4"/>
          <w:sz w:val="24"/>
          <w:szCs w:val="24"/>
          <w:lang w:val="en-US" w:eastAsia="zh-CN"/>
        </w:rPr>
        <w:t xml:space="preserve">      </w:t>
      </w:r>
      <w:r>
        <w:rPr>
          <w:rFonts w:hint="eastAsia" w:ascii="仿宋_GB2312" w:hAnsi="仿宋_GB2312" w:eastAsia="仿宋_GB2312" w:cs="仿宋_GB2312"/>
          <w:spacing w:val="-4"/>
          <w:sz w:val="24"/>
          <w:szCs w:val="24"/>
        </w:rPr>
        <w:t>包装储运图示标志</w:t>
      </w:r>
    </w:p>
    <w:p w14:paraId="4716D7B9">
      <w:pPr>
        <w:keepNext w:val="0"/>
        <w:keepLines w:val="0"/>
        <w:pageBreakBefore w:val="0"/>
        <w:widowControl/>
        <w:kinsoku w:val="0"/>
        <w:wordWrap/>
        <w:overflowPunct/>
        <w:topLinePunct w:val="0"/>
        <w:autoSpaceDE w:val="0"/>
        <w:autoSpaceDN w:val="0"/>
        <w:bidi w:val="0"/>
        <w:adjustRightInd w:val="0"/>
        <w:snapToGrid w:val="0"/>
        <w:spacing w:line="240" w:lineRule="auto"/>
        <w:ind w:firstLine="464" w:firstLineChars="200"/>
        <w:textAlignment w:val="baseline"/>
        <w:rPr>
          <w:rFonts w:hint="eastAsia" w:ascii="仿宋_GB2312" w:hAnsi="仿宋_GB2312" w:eastAsia="仿宋_GB2312" w:cs="仿宋_GB2312"/>
          <w:spacing w:val="-4"/>
          <w:sz w:val="24"/>
          <w:szCs w:val="24"/>
        </w:rPr>
      </w:pPr>
      <w:r>
        <w:rPr>
          <w:rFonts w:hint="eastAsia" w:ascii="仿宋_GB2312" w:hAnsi="仿宋_GB2312" w:eastAsia="仿宋_GB2312" w:cs="仿宋_GB2312"/>
          <w:spacing w:val="-4"/>
          <w:sz w:val="24"/>
          <w:szCs w:val="24"/>
        </w:rPr>
        <w:t>GB/T</w:t>
      </w:r>
      <w:r>
        <w:rPr>
          <w:rFonts w:hint="eastAsia" w:ascii="仿宋_GB2312" w:hAnsi="仿宋_GB2312" w:eastAsia="仿宋_GB2312" w:cs="仿宋_GB2312"/>
          <w:spacing w:val="32"/>
          <w:sz w:val="24"/>
          <w:szCs w:val="24"/>
        </w:rPr>
        <w:t xml:space="preserve"> </w:t>
      </w:r>
      <w:r>
        <w:rPr>
          <w:rFonts w:hint="eastAsia" w:ascii="仿宋_GB2312" w:hAnsi="仿宋_GB2312" w:eastAsia="仿宋_GB2312" w:cs="仿宋_GB2312"/>
          <w:spacing w:val="-4"/>
          <w:sz w:val="24"/>
          <w:szCs w:val="24"/>
        </w:rPr>
        <w:t>1354</w:t>
      </w:r>
      <w:r>
        <w:rPr>
          <w:rFonts w:hint="eastAsia" w:ascii="仿宋_GB2312" w:hAnsi="仿宋_GB2312" w:eastAsia="仿宋_GB2312" w:cs="仿宋_GB2312"/>
          <w:spacing w:val="1"/>
          <w:sz w:val="24"/>
          <w:szCs w:val="24"/>
        </w:rPr>
        <w:t xml:space="preserve">    </w:t>
      </w:r>
      <w:r>
        <w:rPr>
          <w:rFonts w:hint="eastAsia" w:ascii="仿宋_GB2312" w:hAnsi="仿宋_GB2312" w:eastAsia="仿宋_GB2312" w:cs="仿宋_GB2312"/>
          <w:spacing w:val="1"/>
          <w:sz w:val="24"/>
          <w:szCs w:val="24"/>
          <w:lang w:val="en-US" w:eastAsia="zh-CN"/>
        </w:rPr>
        <w:t xml:space="preserve"> </w:t>
      </w:r>
      <w:r>
        <w:rPr>
          <w:rFonts w:hint="eastAsia" w:ascii="仿宋_GB2312" w:hAnsi="仿宋_GB2312" w:eastAsia="仿宋_GB2312" w:cs="仿宋_GB2312"/>
          <w:spacing w:val="-4"/>
          <w:sz w:val="24"/>
          <w:szCs w:val="24"/>
        </w:rPr>
        <w:t>大米</w:t>
      </w:r>
    </w:p>
    <w:p w14:paraId="7515860E">
      <w:pPr>
        <w:keepNext w:val="0"/>
        <w:keepLines w:val="0"/>
        <w:pageBreakBefore w:val="0"/>
        <w:widowControl/>
        <w:kinsoku w:val="0"/>
        <w:wordWrap/>
        <w:overflowPunct/>
        <w:topLinePunct w:val="0"/>
        <w:autoSpaceDE w:val="0"/>
        <w:autoSpaceDN w:val="0"/>
        <w:bidi w:val="0"/>
        <w:adjustRightInd w:val="0"/>
        <w:snapToGrid w:val="0"/>
        <w:spacing w:line="240" w:lineRule="auto"/>
        <w:ind w:firstLine="464" w:firstLineChars="200"/>
        <w:textAlignment w:val="baseline"/>
        <w:rPr>
          <w:rFonts w:hint="eastAsia" w:ascii="仿宋_GB2312" w:hAnsi="仿宋_GB2312" w:eastAsia="仿宋_GB2312" w:cs="仿宋_GB2312"/>
          <w:spacing w:val="-4"/>
          <w:sz w:val="24"/>
          <w:szCs w:val="24"/>
        </w:rPr>
      </w:pPr>
      <w:r>
        <w:rPr>
          <w:rFonts w:hint="eastAsia" w:ascii="仿宋_GB2312" w:hAnsi="仿宋_GB2312" w:eastAsia="仿宋_GB2312" w:cs="仿宋_GB2312"/>
          <w:spacing w:val="-4"/>
          <w:sz w:val="24"/>
          <w:szCs w:val="24"/>
        </w:rPr>
        <w:t xml:space="preserve">GB 2715 </w:t>
      </w:r>
      <w:r>
        <w:rPr>
          <w:rFonts w:hint="eastAsia" w:ascii="仿宋_GB2312" w:hAnsi="仿宋_GB2312" w:eastAsia="仿宋_GB2312" w:cs="仿宋_GB2312"/>
          <w:spacing w:val="-4"/>
          <w:sz w:val="24"/>
          <w:szCs w:val="24"/>
          <w:lang w:val="en-US" w:eastAsia="zh-CN"/>
        </w:rPr>
        <w:t xml:space="preserve">       </w:t>
      </w:r>
      <w:r>
        <w:rPr>
          <w:rFonts w:hint="eastAsia" w:ascii="仿宋_GB2312" w:hAnsi="仿宋_GB2312" w:eastAsia="仿宋_GB2312" w:cs="仿宋_GB2312"/>
          <w:spacing w:val="-4"/>
          <w:sz w:val="24"/>
          <w:szCs w:val="24"/>
        </w:rPr>
        <w:t>食品安全国家标准 粮食</w:t>
      </w:r>
    </w:p>
    <w:p w14:paraId="28EAF3D1">
      <w:pPr>
        <w:keepNext w:val="0"/>
        <w:keepLines w:val="0"/>
        <w:pageBreakBefore w:val="0"/>
        <w:widowControl/>
        <w:kinsoku w:val="0"/>
        <w:wordWrap/>
        <w:overflowPunct/>
        <w:topLinePunct w:val="0"/>
        <w:autoSpaceDE w:val="0"/>
        <w:autoSpaceDN w:val="0"/>
        <w:bidi w:val="0"/>
        <w:adjustRightInd w:val="0"/>
        <w:snapToGrid w:val="0"/>
        <w:spacing w:line="240" w:lineRule="auto"/>
        <w:ind w:firstLine="464" w:firstLineChars="200"/>
        <w:textAlignment w:val="baseline"/>
        <w:rPr>
          <w:rFonts w:hint="eastAsia" w:ascii="仿宋_GB2312" w:hAnsi="仿宋_GB2312" w:eastAsia="仿宋_GB2312" w:cs="仿宋_GB2312"/>
          <w:spacing w:val="-4"/>
          <w:sz w:val="24"/>
          <w:szCs w:val="24"/>
        </w:rPr>
      </w:pPr>
      <w:r>
        <w:rPr>
          <w:rFonts w:hint="eastAsia" w:ascii="仿宋_GB2312" w:hAnsi="仿宋_GB2312" w:eastAsia="仿宋_GB2312" w:cs="仿宋_GB2312"/>
          <w:spacing w:val="-4"/>
          <w:sz w:val="24"/>
          <w:szCs w:val="24"/>
        </w:rPr>
        <w:t xml:space="preserve">GB 3095 </w:t>
      </w:r>
      <w:r>
        <w:rPr>
          <w:rFonts w:hint="eastAsia" w:ascii="仿宋_GB2312" w:hAnsi="仿宋_GB2312" w:eastAsia="仿宋_GB2312" w:cs="仿宋_GB2312"/>
          <w:spacing w:val="-4"/>
          <w:sz w:val="24"/>
          <w:szCs w:val="24"/>
          <w:lang w:val="en-US" w:eastAsia="zh-CN"/>
        </w:rPr>
        <w:t xml:space="preserve">       </w:t>
      </w:r>
      <w:r>
        <w:rPr>
          <w:rFonts w:hint="eastAsia" w:ascii="仿宋_GB2312" w:hAnsi="仿宋_GB2312" w:eastAsia="仿宋_GB2312" w:cs="仿宋_GB2312"/>
          <w:spacing w:val="-4"/>
          <w:sz w:val="24"/>
          <w:szCs w:val="24"/>
        </w:rPr>
        <w:t>环境空气质量标准</w:t>
      </w:r>
    </w:p>
    <w:p w14:paraId="2A995806">
      <w:pPr>
        <w:keepNext w:val="0"/>
        <w:keepLines w:val="0"/>
        <w:pageBreakBefore w:val="0"/>
        <w:widowControl/>
        <w:kinsoku w:val="0"/>
        <w:wordWrap/>
        <w:overflowPunct/>
        <w:topLinePunct w:val="0"/>
        <w:autoSpaceDE w:val="0"/>
        <w:autoSpaceDN w:val="0"/>
        <w:bidi w:val="0"/>
        <w:adjustRightInd w:val="0"/>
        <w:snapToGrid w:val="0"/>
        <w:spacing w:line="240" w:lineRule="auto"/>
        <w:ind w:firstLine="464" w:firstLineChars="200"/>
        <w:textAlignment w:val="baseline"/>
        <w:rPr>
          <w:rFonts w:hint="eastAsia" w:ascii="仿宋_GB2312" w:hAnsi="仿宋_GB2312" w:eastAsia="仿宋_GB2312" w:cs="仿宋_GB2312"/>
          <w:spacing w:val="-4"/>
          <w:sz w:val="24"/>
          <w:szCs w:val="24"/>
        </w:rPr>
      </w:pPr>
      <w:r>
        <w:rPr>
          <w:rFonts w:hint="eastAsia" w:ascii="仿宋_GB2312" w:hAnsi="仿宋_GB2312" w:eastAsia="仿宋_GB2312" w:cs="仿宋_GB2312"/>
          <w:spacing w:val="-4"/>
          <w:sz w:val="24"/>
          <w:szCs w:val="24"/>
        </w:rPr>
        <w:t xml:space="preserve">GB 4404.1 </w:t>
      </w:r>
      <w:r>
        <w:rPr>
          <w:rFonts w:hint="eastAsia" w:ascii="仿宋_GB2312" w:hAnsi="仿宋_GB2312" w:eastAsia="仿宋_GB2312" w:cs="仿宋_GB2312"/>
          <w:spacing w:val="-4"/>
          <w:sz w:val="24"/>
          <w:szCs w:val="24"/>
          <w:lang w:val="en-US" w:eastAsia="zh-CN"/>
        </w:rPr>
        <w:t xml:space="preserve">     </w:t>
      </w:r>
      <w:r>
        <w:rPr>
          <w:rFonts w:hint="eastAsia" w:ascii="仿宋_GB2312" w:hAnsi="仿宋_GB2312" w:eastAsia="仿宋_GB2312" w:cs="仿宋_GB2312"/>
          <w:spacing w:val="-4"/>
          <w:sz w:val="24"/>
          <w:szCs w:val="24"/>
        </w:rPr>
        <w:t>粮食作物种子 第1部分：禾谷类</w:t>
      </w:r>
    </w:p>
    <w:p w14:paraId="4A6BE11B">
      <w:pPr>
        <w:keepNext w:val="0"/>
        <w:keepLines w:val="0"/>
        <w:pageBreakBefore w:val="0"/>
        <w:widowControl/>
        <w:kinsoku w:val="0"/>
        <w:wordWrap/>
        <w:overflowPunct/>
        <w:topLinePunct w:val="0"/>
        <w:autoSpaceDE w:val="0"/>
        <w:autoSpaceDN w:val="0"/>
        <w:bidi w:val="0"/>
        <w:adjustRightInd w:val="0"/>
        <w:snapToGrid w:val="0"/>
        <w:spacing w:line="240" w:lineRule="auto"/>
        <w:ind w:firstLine="464" w:firstLineChars="200"/>
        <w:textAlignment w:val="baseline"/>
        <w:rPr>
          <w:rFonts w:hint="eastAsia" w:ascii="仿宋_GB2312" w:hAnsi="仿宋_GB2312" w:eastAsia="仿宋_GB2312" w:cs="仿宋_GB2312"/>
          <w:spacing w:val="-4"/>
          <w:sz w:val="24"/>
          <w:szCs w:val="24"/>
        </w:rPr>
      </w:pPr>
      <w:r>
        <w:rPr>
          <w:rFonts w:hint="eastAsia" w:ascii="仿宋_GB2312" w:hAnsi="仿宋_GB2312" w:eastAsia="仿宋_GB2312" w:cs="仿宋_GB2312"/>
          <w:spacing w:val="-4"/>
          <w:sz w:val="24"/>
          <w:szCs w:val="24"/>
        </w:rPr>
        <w:t xml:space="preserve">GB 5009.3     </w:t>
      </w:r>
      <w:r>
        <w:rPr>
          <w:rFonts w:hint="eastAsia" w:ascii="仿宋_GB2312" w:hAnsi="仿宋_GB2312" w:eastAsia="仿宋_GB2312" w:cs="仿宋_GB2312"/>
          <w:spacing w:val="-4"/>
          <w:sz w:val="24"/>
          <w:szCs w:val="24"/>
          <w:lang w:val="en-US" w:eastAsia="zh-CN"/>
        </w:rPr>
        <w:t xml:space="preserve"> </w:t>
      </w:r>
      <w:r>
        <w:rPr>
          <w:rFonts w:hint="eastAsia" w:ascii="仿宋_GB2312" w:hAnsi="仿宋_GB2312" w:eastAsia="仿宋_GB2312" w:cs="仿宋_GB2312"/>
          <w:spacing w:val="-4"/>
          <w:sz w:val="24"/>
          <w:szCs w:val="24"/>
        </w:rPr>
        <w:t>食品安全国家标准 食品中水分的测定</w:t>
      </w:r>
    </w:p>
    <w:p w14:paraId="370AC09E">
      <w:pPr>
        <w:keepNext w:val="0"/>
        <w:keepLines w:val="0"/>
        <w:pageBreakBefore w:val="0"/>
        <w:widowControl/>
        <w:kinsoku w:val="0"/>
        <w:wordWrap/>
        <w:overflowPunct/>
        <w:topLinePunct w:val="0"/>
        <w:autoSpaceDE w:val="0"/>
        <w:autoSpaceDN w:val="0"/>
        <w:bidi w:val="0"/>
        <w:adjustRightInd w:val="0"/>
        <w:snapToGrid w:val="0"/>
        <w:spacing w:line="240" w:lineRule="auto"/>
        <w:ind w:firstLine="464" w:firstLineChars="200"/>
        <w:textAlignment w:val="baseline"/>
        <w:rPr>
          <w:rFonts w:hint="eastAsia" w:ascii="仿宋_GB2312" w:hAnsi="仿宋_GB2312" w:eastAsia="仿宋_GB2312" w:cs="仿宋_GB2312"/>
          <w:spacing w:val="-4"/>
          <w:sz w:val="24"/>
          <w:szCs w:val="24"/>
        </w:rPr>
      </w:pPr>
      <w:r>
        <w:rPr>
          <w:rFonts w:hint="eastAsia" w:ascii="仿宋_GB2312" w:hAnsi="仿宋_GB2312" w:eastAsia="仿宋_GB2312" w:cs="仿宋_GB2312"/>
          <w:spacing w:val="-4"/>
          <w:sz w:val="24"/>
          <w:szCs w:val="24"/>
        </w:rPr>
        <w:t xml:space="preserve">GB 5084 </w:t>
      </w:r>
      <w:r>
        <w:rPr>
          <w:rFonts w:hint="eastAsia" w:ascii="仿宋_GB2312" w:hAnsi="仿宋_GB2312" w:eastAsia="仿宋_GB2312" w:cs="仿宋_GB2312"/>
          <w:spacing w:val="-4"/>
          <w:sz w:val="24"/>
          <w:szCs w:val="24"/>
          <w:lang w:val="en-US" w:eastAsia="zh-CN"/>
        </w:rPr>
        <w:t xml:space="preserve">       </w:t>
      </w:r>
      <w:r>
        <w:rPr>
          <w:rFonts w:hint="eastAsia" w:ascii="仿宋_GB2312" w:hAnsi="仿宋_GB2312" w:eastAsia="仿宋_GB2312" w:cs="仿宋_GB2312"/>
          <w:spacing w:val="-4"/>
          <w:sz w:val="24"/>
          <w:szCs w:val="24"/>
        </w:rPr>
        <w:t>农田灌溉水质标准</w:t>
      </w:r>
    </w:p>
    <w:p w14:paraId="13D224D9">
      <w:pPr>
        <w:keepNext w:val="0"/>
        <w:keepLines w:val="0"/>
        <w:pageBreakBefore w:val="0"/>
        <w:widowControl/>
        <w:kinsoku w:val="0"/>
        <w:wordWrap/>
        <w:overflowPunct/>
        <w:topLinePunct w:val="0"/>
        <w:autoSpaceDE w:val="0"/>
        <w:autoSpaceDN w:val="0"/>
        <w:bidi w:val="0"/>
        <w:adjustRightInd w:val="0"/>
        <w:snapToGrid w:val="0"/>
        <w:spacing w:line="240" w:lineRule="auto"/>
        <w:ind w:firstLine="464" w:firstLineChars="200"/>
        <w:textAlignment w:val="baseline"/>
        <w:rPr>
          <w:rFonts w:hint="eastAsia" w:ascii="仿宋_GB2312" w:hAnsi="仿宋_GB2312" w:eastAsia="仿宋_GB2312" w:cs="仿宋_GB2312"/>
          <w:spacing w:val="-4"/>
          <w:sz w:val="24"/>
          <w:szCs w:val="24"/>
        </w:rPr>
      </w:pPr>
      <w:r>
        <w:rPr>
          <w:rFonts w:hint="eastAsia" w:ascii="仿宋_GB2312" w:hAnsi="仿宋_GB2312" w:eastAsia="仿宋_GB2312" w:cs="仿宋_GB2312"/>
          <w:spacing w:val="-4"/>
          <w:sz w:val="24"/>
          <w:szCs w:val="24"/>
        </w:rPr>
        <w:t xml:space="preserve">GB/T 5492     </w:t>
      </w:r>
      <w:r>
        <w:rPr>
          <w:rFonts w:hint="eastAsia" w:ascii="仿宋_GB2312" w:hAnsi="仿宋_GB2312" w:eastAsia="仿宋_GB2312" w:cs="仿宋_GB2312"/>
          <w:spacing w:val="-4"/>
          <w:sz w:val="24"/>
          <w:szCs w:val="24"/>
          <w:lang w:val="en-US" w:eastAsia="zh-CN"/>
        </w:rPr>
        <w:t xml:space="preserve"> </w:t>
      </w:r>
      <w:r>
        <w:rPr>
          <w:rFonts w:hint="eastAsia" w:ascii="仿宋_GB2312" w:hAnsi="仿宋_GB2312" w:eastAsia="仿宋_GB2312" w:cs="仿宋_GB2312"/>
          <w:spacing w:val="-4"/>
          <w:sz w:val="24"/>
          <w:szCs w:val="24"/>
        </w:rPr>
        <w:t>粮油检验  粮食、油料的色泽、气味、口味鉴定</w:t>
      </w:r>
    </w:p>
    <w:p w14:paraId="7FDC4A82">
      <w:pPr>
        <w:keepNext w:val="0"/>
        <w:keepLines w:val="0"/>
        <w:pageBreakBefore w:val="0"/>
        <w:widowControl/>
        <w:kinsoku w:val="0"/>
        <w:wordWrap/>
        <w:overflowPunct/>
        <w:topLinePunct w:val="0"/>
        <w:autoSpaceDE w:val="0"/>
        <w:autoSpaceDN w:val="0"/>
        <w:bidi w:val="0"/>
        <w:adjustRightInd w:val="0"/>
        <w:snapToGrid w:val="0"/>
        <w:spacing w:line="240" w:lineRule="auto"/>
        <w:ind w:firstLine="464" w:firstLineChars="200"/>
        <w:textAlignment w:val="baseline"/>
        <w:rPr>
          <w:rFonts w:hint="eastAsia" w:ascii="仿宋_GB2312" w:hAnsi="仿宋_GB2312" w:eastAsia="仿宋_GB2312" w:cs="仿宋_GB2312"/>
          <w:spacing w:val="-4"/>
          <w:sz w:val="24"/>
          <w:szCs w:val="24"/>
        </w:rPr>
      </w:pPr>
      <w:r>
        <w:rPr>
          <w:rFonts w:hint="eastAsia" w:ascii="仿宋_GB2312" w:hAnsi="仿宋_GB2312" w:eastAsia="仿宋_GB2312" w:cs="仿宋_GB2312"/>
          <w:spacing w:val="-4"/>
          <w:sz w:val="24"/>
          <w:szCs w:val="24"/>
        </w:rPr>
        <w:t xml:space="preserve">GB/T 5493     </w:t>
      </w:r>
      <w:r>
        <w:rPr>
          <w:rFonts w:hint="eastAsia" w:ascii="仿宋_GB2312" w:hAnsi="仿宋_GB2312" w:eastAsia="仿宋_GB2312" w:cs="仿宋_GB2312"/>
          <w:spacing w:val="-4"/>
          <w:sz w:val="24"/>
          <w:szCs w:val="24"/>
          <w:lang w:val="en-US" w:eastAsia="zh-CN"/>
        </w:rPr>
        <w:t xml:space="preserve"> </w:t>
      </w:r>
      <w:r>
        <w:rPr>
          <w:rFonts w:hint="eastAsia" w:ascii="仿宋_GB2312" w:hAnsi="仿宋_GB2312" w:eastAsia="仿宋_GB2312" w:cs="仿宋_GB2312"/>
          <w:spacing w:val="-4"/>
          <w:sz w:val="24"/>
          <w:szCs w:val="24"/>
        </w:rPr>
        <w:t>粮油检验  类型及互混检验</w:t>
      </w:r>
    </w:p>
    <w:p w14:paraId="4123477A">
      <w:pPr>
        <w:keepNext w:val="0"/>
        <w:keepLines w:val="0"/>
        <w:pageBreakBefore w:val="0"/>
        <w:widowControl/>
        <w:kinsoku w:val="0"/>
        <w:wordWrap/>
        <w:overflowPunct/>
        <w:topLinePunct w:val="0"/>
        <w:autoSpaceDE w:val="0"/>
        <w:autoSpaceDN w:val="0"/>
        <w:bidi w:val="0"/>
        <w:adjustRightInd w:val="0"/>
        <w:snapToGrid w:val="0"/>
        <w:spacing w:line="240" w:lineRule="auto"/>
        <w:ind w:firstLine="464" w:firstLineChars="200"/>
        <w:textAlignment w:val="baseline"/>
        <w:rPr>
          <w:rFonts w:hint="eastAsia" w:ascii="仿宋_GB2312" w:hAnsi="仿宋_GB2312" w:eastAsia="仿宋_GB2312" w:cs="仿宋_GB2312"/>
          <w:spacing w:val="-4"/>
          <w:sz w:val="24"/>
          <w:szCs w:val="24"/>
        </w:rPr>
      </w:pPr>
      <w:r>
        <w:rPr>
          <w:rFonts w:hint="eastAsia" w:ascii="仿宋_GB2312" w:hAnsi="仿宋_GB2312" w:eastAsia="仿宋_GB2312" w:cs="仿宋_GB2312"/>
          <w:spacing w:val="-4"/>
          <w:sz w:val="24"/>
          <w:szCs w:val="24"/>
        </w:rPr>
        <w:t xml:space="preserve">GB/T 5494     </w:t>
      </w:r>
      <w:r>
        <w:rPr>
          <w:rFonts w:hint="eastAsia" w:ascii="仿宋_GB2312" w:hAnsi="仿宋_GB2312" w:eastAsia="仿宋_GB2312" w:cs="仿宋_GB2312"/>
          <w:spacing w:val="-4"/>
          <w:sz w:val="24"/>
          <w:szCs w:val="24"/>
          <w:lang w:val="en-US" w:eastAsia="zh-CN"/>
        </w:rPr>
        <w:t xml:space="preserve"> </w:t>
      </w:r>
      <w:r>
        <w:rPr>
          <w:rFonts w:hint="eastAsia" w:ascii="仿宋_GB2312" w:hAnsi="仿宋_GB2312" w:eastAsia="仿宋_GB2312" w:cs="仿宋_GB2312"/>
          <w:spacing w:val="-4"/>
          <w:sz w:val="24"/>
          <w:szCs w:val="24"/>
        </w:rPr>
        <w:t>粮油检验  粮食、油料的杂质、不完善粒检验</w:t>
      </w:r>
    </w:p>
    <w:p w14:paraId="0179DCAE">
      <w:pPr>
        <w:keepNext w:val="0"/>
        <w:keepLines w:val="0"/>
        <w:pageBreakBefore w:val="0"/>
        <w:widowControl/>
        <w:kinsoku w:val="0"/>
        <w:wordWrap/>
        <w:overflowPunct/>
        <w:topLinePunct w:val="0"/>
        <w:autoSpaceDE w:val="0"/>
        <w:autoSpaceDN w:val="0"/>
        <w:bidi w:val="0"/>
        <w:adjustRightInd w:val="0"/>
        <w:snapToGrid w:val="0"/>
        <w:spacing w:line="240" w:lineRule="auto"/>
        <w:ind w:firstLine="464" w:firstLineChars="200"/>
        <w:textAlignment w:val="baseline"/>
        <w:rPr>
          <w:rFonts w:hint="eastAsia" w:ascii="仿宋_GB2312" w:hAnsi="仿宋_GB2312" w:eastAsia="仿宋_GB2312" w:cs="仿宋_GB2312"/>
          <w:spacing w:val="-4"/>
          <w:sz w:val="24"/>
          <w:szCs w:val="24"/>
        </w:rPr>
      </w:pPr>
      <w:r>
        <w:rPr>
          <w:rFonts w:hint="eastAsia" w:ascii="仿宋_GB2312" w:hAnsi="仿宋_GB2312" w:eastAsia="仿宋_GB2312" w:cs="仿宋_GB2312"/>
          <w:spacing w:val="-4"/>
          <w:sz w:val="24"/>
          <w:szCs w:val="24"/>
        </w:rPr>
        <w:t xml:space="preserve">GB/T 5496     </w:t>
      </w:r>
      <w:r>
        <w:rPr>
          <w:rFonts w:hint="eastAsia" w:ascii="仿宋_GB2312" w:hAnsi="仿宋_GB2312" w:eastAsia="仿宋_GB2312" w:cs="仿宋_GB2312"/>
          <w:spacing w:val="-4"/>
          <w:sz w:val="24"/>
          <w:szCs w:val="24"/>
          <w:lang w:val="en-US" w:eastAsia="zh-CN"/>
        </w:rPr>
        <w:t xml:space="preserve"> </w:t>
      </w:r>
      <w:r>
        <w:rPr>
          <w:rFonts w:hint="eastAsia" w:ascii="仿宋_GB2312" w:hAnsi="仿宋_GB2312" w:eastAsia="仿宋_GB2312" w:cs="仿宋_GB2312"/>
          <w:spacing w:val="-4"/>
          <w:sz w:val="24"/>
          <w:szCs w:val="24"/>
        </w:rPr>
        <w:t>粮食、油料检验  黄粒米及裂纹粒检验法</w:t>
      </w:r>
    </w:p>
    <w:p w14:paraId="3B13AC05">
      <w:pPr>
        <w:keepNext w:val="0"/>
        <w:keepLines w:val="0"/>
        <w:pageBreakBefore w:val="0"/>
        <w:widowControl/>
        <w:kinsoku w:val="0"/>
        <w:wordWrap/>
        <w:overflowPunct/>
        <w:topLinePunct w:val="0"/>
        <w:autoSpaceDE w:val="0"/>
        <w:autoSpaceDN w:val="0"/>
        <w:bidi w:val="0"/>
        <w:adjustRightInd w:val="0"/>
        <w:snapToGrid w:val="0"/>
        <w:spacing w:line="240" w:lineRule="auto"/>
        <w:ind w:firstLine="464" w:firstLineChars="200"/>
        <w:textAlignment w:val="baseline"/>
        <w:rPr>
          <w:rFonts w:hint="eastAsia" w:ascii="仿宋_GB2312" w:hAnsi="仿宋_GB2312" w:eastAsia="仿宋_GB2312" w:cs="仿宋_GB2312"/>
          <w:spacing w:val="-4"/>
          <w:sz w:val="24"/>
          <w:szCs w:val="24"/>
        </w:rPr>
      </w:pPr>
      <w:r>
        <w:rPr>
          <w:rFonts w:hint="eastAsia" w:ascii="仿宋_GB2312" w:hAnsi="仿宋_GB2312" w:eastAsia="仿宋_GB2312" w:cs="仿宋_GB2312"/>
          <w:spacing w:val="-4"/>
          <w:sz w:val="24"/>
          <w:szCs w:val="24"/>
        </w:rPr>
        <w:t xml:space="preserve">GB/T 5502     </w:t>
      </w:r>
      <w:r>
        <w:rPr>
          <w:rFonts w:hint="eastAsia" w:ascii="仿宋_GB2312" w:hAnsi="仿宋_GB2312" w:eastAsia="仿宋_GB2312" w:cs="仿宋_GB2312"/>
          <w:spacing w:val="-4"/>
          <w:sz w:val="24"/>
          <w:szCs w:val="24"/>
          <w:lang w:val="en-US" w:eastAsia="zh-CN"/>
        </w:rPr>
        <w:t xml:space="preserve"> </w:t>
      </w:r>
      <w:r>
        <w:rPr>
          <w:rFonts w:hint="eastAsia" w:ascii="仿宋_GB2312" w:hAnsi="仿宋_GB2312" w:eastAsia="仿宋_GB2312" w:cs="仿宋_GB2312"/>
          <w:spacing w:val="-4"/>
          <w:sz w:val="24"/>
          <w:szCs w:val="24"/>
        </w:rPr>
        <w:t>粮油检验  大米加工精度检验</w:t>
      </w:r>
    </w:p>
    <w:p w14:paraId="03CA17F9">
      <w:pPr>
        <w:keepNext w:val="0"/>
        <w:keepLines w:val="0"/>
        <w:pageBreakBefore w:val="0"/>
        <w:widowControl/>
        <w:kinsoku w:val="0"/>
        <w:wordWrap/>
        <w:overflowPunct/>
        <w:topLinePunct w:val="0"/>
        <w:autoSpaceDE w:val="0"/>
        <w:autoSpaceDN w:val="0"/>
        <w:bidi w:val="0"/>
        <w:adjustRightInd w:val="0"/>
        <w:snapToGrid w:val="0"/>
        <w:spacing w:line="240" w:lineRule="auto"/>
        <w:ind w:firstLine="464" w:firstLineChars="200"/>
        <w:textAlignment w:val="baseline"/>
        <w:rPr>
          <w:rFonts w:hint="eastAsia" w:ascii="仿宋_GB2312" w:hAnsi="仿宋_GB2312" w:eastAsia="仿宋_GB2312" w:cs="仿宋_GB2312"/>
          <w:spacing w:val="-4"/>
          <w:sz w:val="24"/>
          <w:szCs w:val="24"/>
        </w:rPr>
      </w:pPr>
      <w:r>
        <w:rPr>
          <w:rFonts w:hint="eastAsia" w:ascii="仿宋_GB2312" w:hAnsi="仿宋_GB2312" w:eastAsia="仿宋_GB2312" w:cs="仿宋_GB2312"/>
          <w:spacing w:val="-4"/>
          <w:sz w:val="24"/>
          <w:szCs w:val="24"/>
        </w:rPr>
        <w:t xml:space="preserve">GB/T 5503     </w:t>
      </w:r>
      <w:r>
        <w:rPr>
          <w:rFonts w:hint="eastAsia" w:ascii="仿宋_GB2312" w:hAnsi="仿宋_GB2312" w:eastAsia="仿宋_GB2312" w:cs="仿宋_GB2312"/>
          <w:spacing w:val="-4"/>
          <w:sz w:val="24"/>
          <w:szCs w:val="24"/>
          <w:lang w:val="en-US" w:eastAsia="zh-CN"/>
        </w:rPr>
        <w:t xml:space="preserve"> </w:t>
      </w:r>
      <w:r>
        <w:rPr>
          <w:rFonts w:hint="eastAsia" w:ascii="仿宋_GB2312" w:hAnsi="仿宋_GB2312" w:eastAsia="仿宋_GB2312" w:cs="仿宋_GB2312"/>
          <w:spacing w:val="-4"/>
          <w:sz w:val="24"/>
          <w:szCs w:val="24"/>
        </w:rPr>
        <w:t>粮油检验  碎米检验法</w:t>
      </w:r>
    </w:p>
    <w:p w14:paraId="6C6FA52E">
      <w:pPr>
        <w:keepNext w:val="0"/>
        <w:keepLines w:val="0"/>
        <w:pageBreakBefore w:val="0"/>
        <w:widowControl/>
        <w:kinsoku w:val="0"/>
        <w:wordWrap/>
        <w:overflowPunct/>
        <w:topLinePunct w:val="0"/>
        <w:autoSpaceDE w:val="0"/>
        <w:autoSpaceDN w:val="0"/>
        <w:bidi w:val="0"/>
        <w:adjustRightInd w:val="0"/>
        <w:snapToGrid w:val="0"/>
        <w:spacing w:line="240" w:lineRule="auto"/>
        <w:ind w:firstLine="464" w:firstLineChars="200"/>
        <w:textAlignment w:val="baseline"/>
        <w:rPr>
          <w:rFonts w:hint="eastAsia" w:ascii="仿宋_GB2312" w:hAnsi="仿宋_GB2312" w:eastAsia="仿宋_GB2312" w:cs="仿宋_GB2312"/>
          <w:spacing w:val="-4"/>
          <w:sz w:val="24"/>
          <w:szCs w:val="24"/>
        </w:rPr>
      </w:pPr>
      <w:r>
        <w:rPr>
          <w:rFonts w:hint="eastAsia" w:ascii="仿宋_GB2312" w:hAnsi="仿宋_GB2312" w:eastAsia="仿宋_GB2312" w:cs="仿宋_GB2312"/>
          <w:spacing w:val="-4"/>
          <w:sz w:val="24"/>
          <w:szCs w:val="24"/>
        </w:rPr>
        <w:t xml:space="preserve">GB 7718 </w:t>
      </w:r>
      <w:r>
        <w:rPr>
          <w:rFonts w:hint="eastAsia" w:ascii="仿宋_GB2312" w:hAnsi="仿宋_GB2312" w:eastAsia="仿宋_GB2312" w:cs="仿宋_GB2312"/>
          <w:spacing w:val="-4"/>
          <w:sz w:val="24"/>
          <w:szCs w:val="24"/>
          <w:lang w:val="en-US" w:eastAsia="zh-CN"/>
        </w:rPr>
        <w:t xml:space="preserve">       </w:t>
      </w:r>
      <w:r>
        <w:rPr>
          <w:rFonts w:hint="eastAsia" w:ascii="仿宋_GB2312" w:hAnsi="仿宋_GB2312" w:eastAsia="仿宋_GB2312" w:cs="仿宋_GB2312"/>
          <w:spacing w:val="-4"/>
          <w:sz w:val="24"/>
          <w:szCs w:val="24"/>
        </w:rPr>
        <w:t>食品安全国家标准 预包装食品标签通则</w:t>
      </w:r>
    </w:p>
    <w:p w14:paraId="6C5A23E7">
      <w:pPr>
        <w:keepNext w:val="0"/>
        <w:keepLines w:val="0"/>
        <w:pageBreakBefore w:val="0"/>
        <w:widowControl/>
        <w:kinsoku w:val="0"/>
        <w:wordWrap/>
        <w:overflowPunct/>
        <w:topLinePunct w:val="0"/>
        <w:autoSpaceDE w:val="0"/>
        <w:autoSpaceDN w:val="0"/>
        <w:bidi w:val="0"/>
        <w:adjustRightInd w:val="0"/>
        <w:snapToGrid w:val="0"/>
        <w:spacing w:line="240" w:lineRule="auto"/>
        <w:ind w:firstLine="464" w:firstLineChars="200"/>
        <w:textAlignment w:val="baseline"/>
        <w:rPr>
          <w:rFonts w:hint="eastAsia" w:ascii="仿宋_GB2312" w:hAnsi="仿宋_GB2312" w:eastAsia="仿宋_GB2312" w:cs="仿宋_GB2312"/>
          <w:spacing w:val="-4"/>
          <w:sz w:val="24"/>
          <w:szCs w:val="24"/>
        </w:rPr>
      </w:pPr>
      <w:r>
        <w:rPr>
          <w:rFonts w:hint="eastAsia" w:ascii="仿宋_GB2312" w:hAnsi="仿宋_GB2312" w:eastAsia="仿宋_GB2312" w:cs="仿宋_GB2312"/>
          <w:spacing w:val="-4"/>
          <w:sz w:val="24"/>
          <w:szCs w:val="24"/>
        </w:rPr>
        <w:t xml:space="preserve">GB 15618 </w:t>
      </w:r>
      <w:r>
        <w:rPr>
          <w:rFonts w:hint="eastAsia" w:ascii="仿宋_GB2312" w:hAnsi="仿宋_GB2312" w:eastAsia="仿宋_GB2312" w:cs="仿宋_GB2312"/>
          <w:spacing w:val="-4"/>
          <w:sz w:val="24"/>
          <w:szCs w:val="24"/>
          <w:lang w:val="en-US" w:eastAsia="zh-CN"/>
        </w:rPr>
        <w:t xml:space="preserve">      </w:t>
      </w:r>
      <w:r>
        <w:rPr>
          <w:rFonts w:hint="eastAsia" w:ascii="仿宋_GB2312" w:hAnsi="仿宋_GB2312" w:eastAsia="仿宋_GB2312" w:cs="仿宋_GB2312"/>
          <w:spacing w:val="-4"/>
          <w:sz w:val="24"/>
          <w:szCs w:val="24"/>
        </w:rPr>
        <w:t>土壤环境质量条件</w:t>
      </w:r>
    </w:p>
    <w:p w14:paraId="7B712DFD">
      <w:pPr>
        <w:keepNext w:val="0"/>
        <w:keepLines w:val="0"/>
        <w:pageBreakBefore w:val="0"/>
        <w:widowControl/>
        <w:kinsoku w:val="0"/>
        <w:wordWrap/>
        <w:overflowPunct/>
        <w:topLinePunct w:val="0"/>
        <w:autoSpaceDE w:val="0"/>
        <w:autoSpaceDN w:val="0"/>
        <w:bidi w:val="0"/>
        <w:adjustRightInd w:val="0"/>
        <w:snapToGrid w:val="0"/>
        <w:spacing w:line="240" w:lineRule="auto"/>
        <w:ind w:firstLine="464" w:firstLineChars="200"/>
        <w:textAlignment w:val="baseline"/>
        <w:rPr>
          <w:rFonts w:hint="eastAsia" w:ascii="仿宋_GB2312" w:hAnsi="仿宋_GB2312" w:eastAsia="仿宋_GB2312" w:cs="仿宋_GB2312"/>
          <w:spacing w:val="-4"/>
          <w:sz w:val="24"/>
          <w:szCs w:val="24"/>
        </w:rPr>
      </w:pPr>
      <w:r>
        <w:rPr>
          <w:rFonts w:hint="eastAsia" w:ascii="仿宋_GB2312" w:hAnsi="仿宋_GB2312" w:eastAsia="仿宋_GB2312" w:cs="仿宋_GB2312"/>
          <w:spacing w:val="-4"/>
          <w:sz w:val="24"/>
          <w:szCs w:val="24"/>
        </w:rPr>
        <w:t xml:space="preserve">GB/T 15682   </w:t>
      </w:r>
      <w:r>
        <w:rPr>
          <w:rFonts w:hint="eastAsia" w:ascii="仿宋_GB2312" w:hAnsi="仿宋_GB2312" w:eastAsia="仿宋_GB2312" w:cs="仿宋_GB2312"/>
          <w:spacing w:val="-4"/>
          <w:sz w:val="24"/>
          <w:szCs w:val="24"/>
          <w:lang w:val="en-US" w:eastAsia="zh-CN"/>
        </w:rPr>
        <w:t xml:space="preserve"> </w:t>
      </w:r>
      <w:r>
        <w:rPr>
          <w:rFonts w:hint="eastAsia" w:ascii="仿宋_GB2312" w:hAnsi="仿宋_GB2312" w:eastAsia="仿宋_GB2312" w:cs="仿宋_GB2312"/>
          <w:spacing w:val="-4"/>
          <w:sz w:val="24"/>
          <w:szCs w:val="24"/>
        </w:rPr>
        <w:t xml:space="preserve"> 粮油检验 稻谷、大米蒸煮食用品质感官评价方法</w:t>
      </w:r>
    </w:p>
    <w:p w14:paraId="20A7DADD">
      <w:pPr>
        <w:keepNext w:val="0"/>
        <w:keepLines w:val="0"/>
        <w:pageBreakBefore w:val="0"/>
        <w:widowControl/>
        <w:kinsoku w:val="0"/>
        <w:wordWrap/>
        <w:overflowPunct/>
        <w:topLinePunct w:val="0"/>
        <w:autoSpaceDE w:val="0"/>
        <w:autoSpaceDN w:val="0"/>
        <w:bidi w:val="0"/>
        <w:adjustRightInd w:val="0"/>
        <w:snapToGrid w:val="0"/>
        <w:spacing w:line="240" w:lineRule="auto"/>
        <w:ind w:firstLine="464" w:firstLineChars="200"/>
        <w:textAlignment w:val="baseline"/>
        <w:rPr>
          <w:rFonts w:hint="eastAsia" w:ascii="仿宋_GB2312" w:hAnsi="仿宋_GB2312" w:eastAsia="仿宋_GB2312" w:cs="仿宋_GB2312"/>
          <w:spacing w:val="-4"/>
          <w:sz w:val="24"/>
          <w:szCs w:val="24"/>
        </w:rPr>
      </w:pPr>
      <w:r>
        <w:rPr>
          <w:rFonts w:hint="eastAsia" w:ascii="仿宋_GB2312" w:hAnsi="仿宋_GB2312" w:eastAsia="仿宋_GB2312" w:cs="仿宋_GB2312"/>
          <w:spacing w:val="-4"/>
          <w:sz w:val="24"/>
          <w:szCs w:val="24"/>
        </w:rPr>
        <w:t xml:space="preserve">GB/T 15683    </w:t>
      </w:r>
      <w:r>
        <w:rPr>
          <w:rFonts w:hint="eastAsia" w:ascii="仿宋_GB2312" w:hAnsi="仿宋_GB2312" w:eastAsia="仿宋_GB2312" w:cs="仿宋_GB2312"/>
          <w:spacing w:val="-4"/>
          <w:sz w:val="24"/>
          <w:szCs w:val="24"/>
          <w:lang w:val="en-US" w:eastAsia="zh-CN"/>
        </w:rPr>
        <w:t xml:space="preserve"> </w:t>
      </w:r>
      <w:r>
        <w:rPr>
          <w:rFonts w:hint="eastAsia" w:ascii="仿宋_GB2312" w:hAnsi="仿宋_GB2312" w:eastAsia="仿宋_GB2312" w:cs="仿宋_GB2312"/>
          <w:spacing w:val="-4"/>
          <w:sz w:val="24"/>
          <w:szCs w:val="24"/>
        </w:rPr>
        <w:t>大米  直链淀粉含量的测定</w:t>
      </w:r>
    </w:p>
    <w:p w14:paraId="22A21CD3">
      <w:pPr>
        <w:keepNext w:val="0"/>
        <w:keepLines w:val="0"/>
        <w:pageBreakBefore w:val="0"/>
        <w:widowControl/>
        <w:kinsoku w:val="0"/>
        <w:wordWrap/>
        <w:overflowPunct/>
        <w:topLinePunct w:val="0"/>
        <w:autoSpaceDE w:val="0"/>
        <w:autoSpaceDN w:val="0"/>
        <w:bidi w:val="0"/>
        <w:adjustRightInd w:val="0"/>
        <w:snapToGrid w:val="0"/>
        <w:spacing w:line="240" w:lineRule="auto"/>
        <w:ind w:firstLine="464" w:firstLineChars="200"/>
        <w:textAlignment w:val="baseline"/>
        <w:rPr>
          <w:rFonts w:hint="eastAsia" w:ascii="仿宋_GB2312" w:hAnsi="仿宋_GB2312" w:eastAsia="仿宋_GB2312" w:cs="仿宋_GB2312"/>
          <w:spacing w:val="-4"/>
          <w:sz w:val="24"/>
          <w:szCs w:val="24"/>
        </w:rPr>
      </w:pPr>
      <w:r>
        <w:rPr>
          <w:rFonts w:hint="eastAsia" w:ascii="仿宋_GB2312" w:hAnsi="仿宋_GB2312" w:eastAsia="仿宋_GB2312" w:cs="仿宋_GB2312"/>
          <w:spacing w:val="-4"/>
          <w:sz w:val="24"/>
          <w:szCs w:val="24"/>
        </w:rPr>
        <w:t xml:space="preserve">GB/T 17109    </w:t>
      </w:r>
      <w:r>
        <w:rPr>
          <w:rFonts w:hint="eastAsia" w:ascii="仿宋_GB2312" w:hAnsi="仿宋_GB2312" w:eastAsia="仿宋_GB2312" w:cs="仿宋_GB2312"/>
          <w:spacing w:val="-4"/>
          <w:sz w:val="24"/>
          <w:szCs w:val="24"/>
          <w:lang w:val="en-US" w:eastAsia="zh-CN"/>
        </w:rPr>
        <w:t xml:space="preserve"> </w:t>
      </w:r>
      <w:r>
        <w:rPr>
          <w:rFonts w:hint="eastAsia" w:ascii="仿宋_GB2312" w:hAnsi="仿宋_GB2312" w:eastAsia="仿宋_GB2312" w:cs="仿宋_GB2312"/>
          <w:spacing w:val="-4"/>
          <w:sz w:val="24"/>
          <w:szCs w:val="24"/>
        </w:rPr>
        <w:t>粮食销售包装</w:t>
      </w:r>
    </w:p>
    <w:p w14:paraId="28B4124C">
      <w:pPr>
        <w:keepNext w:val="0"/>
        <w:keepLines w:val="0"/>
        <w:pageBreakBefore w:val="0"/>
        <w:widowControl/>
        <w:kinsoku w:val="0"/>
        <w:wordWrap/>
        <w:overflowPunct/>
        <w:topLinePunct w:val="0"/>
        <w:autoSpaceDE w:val="0"/>
        <w:autoSpaceDN w:val="0"/>
        <w:bidi w:val="0"/>
        <w:adjustRightInd w:val="0"/>
        <w:snapToGrid w:val="0"/>
        <w:spacing w:line="240" w:lineRule="auto"/>
        <w:ind w:firstLine="464" w:firstLineChars="200"/>
        <w:textAlignment w:val="baseline"/>
        <w:rPr>
          <w:rFonts w:hint="eastAsia" w:ascii="仿宋_GB2312" w:hAnsi="仿宋_GB2312" w:eastAsia="仿宋_GB2312" w:cs="仿宋_GB2312"/>
          <w:spacing w:val="-4"/>
          <w:sz w:val="24"/>
          <w:szCs w:val="24"/>
        </w:rPr>
      </w:pPr>
      <w:r>
        <w:rPr>
          <w:rFonts w:hint="eastAsia" w:ascii="仿宋_GB2312" w:hAnsi="仿宋_GB2312" w:eastAsia="仿宋_GB2312" w:cs="仿宋_GB2312"/>
          <w:spacing w:val="-4"/>
          <w:sz w:val="24"/>
          <w:szCs w:val="24"/>
        </w:rPr>
        <w:t xml:space="preserve">GB/T 17891 </w:t>
      </w:r>
      <w:r>
        <w:rPr>
          <w:rFonts w:hint="eastAsia" w:ascii="仿宋_GB2312" w:hAnsi="仿宋_GB2312" w:eastAsia="仿宋_GB2312" w:cs="仿宋_GB2312"/>
          <w:spacing w:val="-4"/>
          <w:sz w:val="24"/>
          <w:szCs w:val="24"/>
          <w:lang w:val="en-US" w:eastAsia="zh-CN"/>
        </w:rPr>
        <w:t xml:space="preserve">    </w:t>
      </w:r>
      <w:r>
        <w:rPr>
          <w:rFonts w:hint="eastAsia" w:ascii="仿宋_GB2312" w:hAnsi="仿宋_GB2312" w:eastAsia="仿宋_GB2312" w:cs="仿宋_GB2312"/>
          <w:spacing w:val="-4"/>
          <w:sz w:val="24"/>
          <w:szCs w:val="24"/>
        </w:rPr>
        <w:t>优质稻谷</w:t>
      </w:r>
    </w:p>
    <w:p w14:paraId="6BB90FB5">
      <w:pPr>
        <w:keepNext w:val="0"/>
        <w:keepLines w:val="0"/>
        <w:pageBreakBefore w:val="0"/>
        <w:widowControl/>
        <w:kinsoku w:val="0"/>
        <w:wordWrap/>
        <w:overflowPunct/>
        <w:topLinePunct w:val="0"/>
        <w:autoSpaceDE w:val="0"/>
        <w:autoSpaceDN w:val="0"/>
        <w:bidi w:val="0"/>
        <w:adjustRightInd w:val="0"/>
        <w:snapToGrid w:val="0"/>
        <w:spacing w:line="240" w:lineRule="auto"/>
        <w:ind w:firstLine="464" w:firstLineChars="200"/>
        <w:textAlignment w:val="baseline"/>
        <w:rPr>
          <w:rFonts w:hint="eastAsia" w:ascii="仿宋_GB2312" w:hAnsi="仿宋_GB2312" w:eastAsia="仿宋_GB2312" w:cs="仿宋_GB2312"/>
          <w:spacing w:val="-4"/>
          <w:sz w:val="24"/>
          <w:szCs w:val="24"/>
        </w:rPr>
      </w:pPr>
      <w:r>
        <w:rPr>
          <w:rFonts w:hint="eastAsia" w:ascii="仿宋_GB2312" w:hAnsi="仿宋_GB2312" w:eastAsia="仿宋_GB2312" w:cs="仿宋_GB2312"/>
          <w:spacing w:val="-4"/>
          <w:sz w:val="24"/>
          <w:szCs w:val="24"/>
        </w:rPr>
        <w:t xml:space="preserve">GB/T 22294    </w:t>
      </w:r>
      <w:r>
        <w:rPr>
          <w:rFonts w:hint="eastAsia" w:ascii="仿宋_GB2312" w:hAnsi="仿宋_GB2312" w:eastAsia="仿宋_GB2312" w:cs="仿宋_GB2312"/>
          <w:spacing w:val="-4"/>
          <w:sz w:val="24"/>
          <w:szCs w:val="24"/>
          <w:lang w:val="en-US" w:eastAsia="zh-CN"/>
        </w:rPr>
        <w:t xml:space="preserve"> </w:t>
      </w:r>
      <w:r>
        <w:rPr>
          <w:rFonts w:hint="eastAsia" w:ascii="仿宋_GB2312" w:hAnsi="仿宋_GB2312" w:eastAsia="仿宋_GB2312" w:cs="仿宋_GB2312"/>
          <w:spacing w:val="-4"/>
          <w:sz w:val="24"/>
          <w:szCs w:val="24"/>
        </w:rPr>
        <w:t>粮油检验 大米胶稠度的测定</w:t>
      </w:r>
    </w:p>
    <w:p w14:paraId="5EAA849D">
      <w:pPr>
        <w:keepNext w:val="0"/>
        <w:keepLines w:val="0"/>
        <w:pageBreakBefore w:val="0"/>
        <w:widowControl/>
        <w:kinsoku w:val="0"/>
        <w:wordWrap/>
        <w:overflowPunct/>
        <w:topLinePunct w:val="0"/>
        <w:autoSpaceDE w:val="0"/>
        <w:autoSpaceDN w:val="0"/>
        <w:bidi w:val="0"/>
        <w:adjustRightInd w:val="0"/>
        <w:snapToGrid w:val="0"/>
        <w:spacing w:line="240" w:lineRule="auto"/>
        <w:ind w:firstLine="464" w:firstLineChars="200"/>
        <w:textAlignment w:val="baseline"/>
        <w:rPr>
          <w:rFonts w:hint="eastAsia" w:ascii="仿宋_GB2312" w:hAnsi="仿宋_GB2312" w:eastAsia="仿宋_GB2312" w:cs="仿宋_GB2312"/>
          <w:spacing w:val="-4"/>
          <w:sz w:val="24"/>
          <w:szCs w:val="24"/>
        </w:rPr>
      </w:pPr>
      <w:r>
        <w:rPr>
          <w:rFonts w:hint="eastAsia" w:ascii="仿宋_GB2312" w:hAnsi="仿宋_GB2312" w:eastAsia="仿宋_GB2312" w:cs="仿宋_GB2312"/>
          <w:spacing w:val="-4"/>
          <w:sz w:val="24"/>
          <w:szCs w:val="24"/>
        </w:rPr>
        <w:t xml:space="preserve">GB 23350      </w:t>
      </w:r>
      <w:r>
        <w:rPr>
          <w:rFonts w:hint="eastAsia" w:ascii="仿宋_GB2312" w:hAnsi="仿宋_GB2312" w:eastAsia="仿宋_GB2312" w:cs="仿宋_GB2312"/>
          <w:spacing w:val="-4"/>
          <w:sz w:val="24"/>
          <w:szCs w:val="24"/>
          <w:lang w:val="en-US" w:eastAsia="zh-CN"/>
        </w:rPr>
        <w:t xml:space="preserve"> </w:t>
      </w:r>
      <w:r>
        <w:rPr>
          <w:rFonts w:hint="eastAsia" w:ascii="仿宋_GB2312" w:hAnsi="仿宋_GB2312" w:eastAsia="仿宋_GB2312" w:cs="仿宋_GB2312"/>
          <w:spacing w:val="-4"/>
          <w:sz w:val="24"/>
          <w:szCs w:val="24"/>
        </w:rPr>
        <w:t>限制商品过度包装要求  食品和化妆品</w:t>
      </w:r>
    </w:p>
    <w:p w14:paraId="6CC6299B">
      <w:pPr>
        <w:keepNext w:val="0"/>
        <w:keepLines w:val="0"/>
        <w:pageBreakBefore w:val="0"/>
        <w:widowControl/>
        <w:kinsoku w:val="0"/>
        <w:wordWrap/>
        <w:overflowPunct/>
        <w:topLinePunct w:val="0"/>
        <w:autoSpaceDE w:val="0"/>
        <w:autoSpaceDN w:val="0"/>
        <w:bidi w:val="0"/>
        <w:adjustRightInd w:val="0"/>
        <w:snapToGrid w:val="0"/>
        <w:spacing w:line="240" w:lineRule="auto"/>
        <w:ind w:firstLine="464" w:firstLineChars="200"/>
        <w:textAlignment w:val="baseline"/>
        <w:rPr>
          <w:rFonts w:hint="eastAsia" w:ascii="仿宋_GB2312" w:hAnsi="仿宋_GB2312" w:eastAsia="仿宋_GB2312" w:cs="仿宋_GB2312"/>
          <w:spacing w:val="-4"/>
          <w:sz w:val="24"/>
          <w:szCs w:val="24"/>
        </w:rPr>
      </w:pPr>
      <w:r>
        <w:rPr>
          <w:rFonts w:hint="eastAsia" w:ascii="仿宋_GB2312" w:hAnsi="仿宋_GB2312" w:eastAsia="仿宋_GB2312" w:cs="仿宋_GB2312"/>
          <w:spacing w:val="-4"/>
          <w:sz w:val="24"/>
          <w:szCs w:val="24"/>
        </w:rPr>
        <w:t xml:space="preserve">GB/T 35881    </w:t>
      </w:r>
      <w:r>
        <w:rPr>
          <w:rFonts w:hint="eastAsia" w:ascii="仿宋_GB2312" w:hAnsi="仿宋_GB2312" w:eastAsia="仿宋_GB2312" w:cs="仿宋_GB2312"/>
          <w:spacing w:val="-4"/>
          <w:sz w:val="24"/>
          <w:szCs w:val="24"/>
          <w:lang w:val="en-US" w:eastAsia="zh-CN"/>
        </w:rPr>
        <w:t xml:space="preserve"> </w:t>
      </w:r>
      <w:r>
        <w:rPr>
          <w:rFonts w:hint="eastAsia" w:ascii="仿宋_GB2312" w:hAnsi="仿宋_GB2312" w:eastAsia="仿宋_GB2312" w:cs="仿宋_GB2312"/>
          <w:spacing w:val="-4"/>
          <w:sz w:val="24"/>
          <w:szCs w:val="24"/>
        </w:rPr>
        <w:t>粮油检验 稻谷黄粒米含量测定 图像分析法</w:t>
      </w:r>
    </w:p>
    <w:p w14:paraId="2C7300F9">
      <w:pPr>
        <w:keepNext w:val="0"/>
        <w:keepLines w:val="0"/>
        <w:pageBreakBefore w:val="0"/>
        <w:widowControl/>
        <w:kinsoku w:val="0"/>
        <w:wordWrap/>
        <w:overflowPunct/>
        <w:topLinePunct w:val="0"/>
        <w:autoSpaceDE w:val="0"/>
        <w:autoSpaceDN w:val="0"/>
        <w:bidi w:val="0"/>
        <w:adjustRightInd w:val="0"/>
        <w:snapToGrid w:val="0"/>
        <w:spacing w:line="240" w:lineRule="auto"/>
        <w:ind w:firstLine="464" w:firstLineChars="200"/>
        <w:textAlignment w:val="baseline"/>
        <w:rPr>
          <w:rFonts w:hint="eastAsia" w:ascii="仿宋_GB2312" w:hAnsi="仿宋_GB2312" w:eastAsia="仿宋_GB2312" w:cs="仿宋_GB2312"/>
          <w:spacing w:val="-4"/>
          <w:sz w:val="24"/>
          <w:szCs w:val="24"/>
        </w:rPr>
      </w:pPr>
      <w:r>
        <w:rPr>
          <w:rFonts w:hint="eastAsia" w:ascii="仿宋_GB2312" w:hAnsi="仿宋_GB2312" w:eastAsia="仿宋_GB2312" w:cs="仿宋_GB2312"/>
          <w:spacing w:val="-4"/>
          <w:sz w:val="24"/>
          <w:szCs w:val="24"/>
        </w:rPr>
        <w:t xml:space="preserve">NY/T 391 </w:t>
      </w:r>
      <w:r>
        <w:rPr>
          <w:rFonts w:hint="eastAsia" w:ascii="仿宋_GB2312" w:hAnsi="仿宋_GB2312" w:eastAsia="仿宋_GB2312" w:cs="仿宋_GB2312"/>
          <w:spacing w:val="-4"/>
          <w:sz w:val="24"/>
          <w:szCs w:val="24"/>
          <w:lang w:val="en-US" w:eastAsia="zh-CN"/>
        </w:rPr>
        <w:t xml:space="preserve">      </w:t>
      </w:r>
      <w:r>
        <w:rPr>
          <w:rFonts w:hint="eastAsia" w:ascii="仿宋_GB2312" w:hAnsi="仿宋_GB2312" w:eastAsia="仿宋_GB2312" w:cs="仿宋_GB2312"/>
          <w:spacing w:val="-4"/>
          <w:sz w:val="24"/>
          <w:szCs w:val="24"/>
        </w:rPr>
        <w:t>绿色食品产地环境质量</w:t>
      </w:r>
    </w:p>
    <w:p w14:paraId="300CC698">
      <w:pPr>
        <w:keepNext w:val="0"/>
        <w:keepLines w:val="0"/>
        <w:pageBreakBefore w:val="0"/>
        <w:widowControl/>
        <w:kinsoku w:val="0"/>
        <w:wordWrap/>
        <w:overflowPunct/>
        <w:topLinePunct w:val="0"/>
        <w:autoSpaceDE w:val="0"/>
        <w:autoSpaceDN w:val="0"/>
        <w:bidi w:val="0"/>
        <w:adjustRightInd w:val="0"/>
        <w:snapToGrid w:val="0"/>
        <w:spacing w:line="240" w:lineRule="auto"/>
        <w:ind w:firstLine="464" w:firstLineChars="200"/>
        <w:textAlignment w:val="baseline"/>
        <w:rPr>
          <w:rFonts w:hint="eastAsia" w:ascii="仿宋_GB2312" w:hAnsi="仿宋_GB2312" w:eastAsia="仿宋_GB2312" w:cs="仿宋_GB2312"/>
          <w:spacing w:val="-4"/>
          <w:sz w:val="24"/>
          <w:szCs w:val="24"/>
        </w:rPr>
      </w:pPr>
      <w:r>
        <w:rPr>
          <w:rFonts w:hint="eastAsia" w:ascii="仿宋_GB2312" w:hAnsi="仿宋_GB2312" w:eastAsia="仿宋_GB2312" w:cs="仿宋_GB2312"/>
          <w:spacing w:val="-4"/>
          <w:sz w:val="24"/>
          <w:szCs w:val="24"/>
        </w:rPr>
        <w:t xml:space="preserve">NY/T 393 </w:t>
      </w:r>
      <w:r>
        <w:rPr>
          <w:rFonts w:hint="eastAsia" w:ascii="仿宋_GB2312" w:hAnsi="仿宋_GB2312" w:eastAsia="仿宋_GB2312" w:cs="仿宋_GB2312"/>
          <w:spacing w:val="-4"/>
          <w:sz w:val="24"/>
          <w:szCs w:val="24"/>
          <w:lang w:val="en-US" w:eastAsia="zh-CN"/>
        </w:rPr>
        <w:t xml:space="preserve">      </w:t>
      </w:r>
      <w:r>
        <w:rPr>
          <w:rFonts w:hint="eastAsia" w:ascii="仿宋_GB2312" w:hAnsi="仿宋_GB2312" w:eastAsia="仿宋_GB2312" w:cs="仿宋_GB2312"/>
          <w:spacing w:val="-4"/>
          <w:sz w:val="24"/>
          <w:szCs w:val="24"/>
        </w:rPr>
        <w:t>绿色食品 农药使用准则</w:t>
      </w:r>
    </w:p>
    <w:p w14:paraId="3CCA4162">
      <w:pPr>
        <w:keepNext w:val="0"/>
        <w:keepLines w:val="0"/>
        <w:pageBreakBefore w:val="0"/>
        <w:widowControl/>
        <w:kinsoku w:val="0"/>
        <w:wordWrap/>
        <w:overflowPunct/>
        <w:topLinePunct w:val="0"/>
        <w:autoSpaceDE w:val="0"/>
        <w:autoSpaceDN w:val="0"/>
        <w:bidi w:val="0"/>
        <w:adjustRightInd w:val="0"/>
        <w:snapToGrid w:val="0"/>
        <w:spacing w:line="240" w:lineRule="auto"/>
        <w:ind w:firstLine="464" w:firstLineChars="200"/>
        <w:textAlignment w:val="baseline"/>
        <w:rPr>
          <w:rFonts w:hint="eastAsia" w:ascii="仿宋_GB2312" w:hAnsi="仿宋_GB2312" w:eastAsia="仿宋_GB2312" w:cs="仿宋_GB2312"/>
          <w:spacing w:val="-4"/>
          <w:sz w:val="24"/>
          <w:szCs w:val="24"/>
        </w:rPr>
      </w:pPr>
      <w:r>
        <w:rPr>
          <w:rFonts w:hint="eastAsia" w:ascii="仿宋_GB2312" w:hAnsi="仿宋_GB2312" w:eastAsia="仿宋_GB2312" w:cs="仿宋_GB2312"/>
          <w:spacing w:val="-4"/>
          <w:sz w:val="24"/>
          <w:szCs w:val="24"/>
        </w:rPr>
        <w:t xml:space="preserve">NY/T 394 </w:t>
      </w:r>
      <w:r>
        <w:rPr>
          <w:rFonts w:hint="eastAsia" w:ascii="仿宋_GB2312" w:hAnsi="仿宋_GB2312" w:eastAsia="仿宋_GB2312" w:cs="仿宋_GB2312"/>
          <w:spacing w:val="-4"/>
          <w:sz w:val="24"/>
          <w:szCs w:val="24"/>
          <w:lang w:val="en-US" w:eastAsia="zh-CN"/>
        </w:rPr>
        <w:t xml:space="preserve">      </w:t>
      </w:r>
      <w:r>
        <w:rPr>
          <w:rFonts w:hint="eastAsia" w:ascii="仿宋_GB2312" w:hAnsi="仿宋_GB2312" w:eastAsia="仿宋_GB2312" w:cs="仿宋_GB2312"/>
          <w:spacing w:val="-4"/>
          <w:sz w:val="24"/>
          <w:szCs w:val="24"/>
        </w:rPr>
        <w:t>绿色食品 肥料使用准则</w:t>
      </w:r>
    </w:p>
    <w:p w14:paraId="704611FF">
      <w:pPr>
        <w:keepNext w:val="0"/>
        <w:keepLines w:val="0"/>
        <w:pageBreakBefore w:val="0"/>
        <w:widowControl/>
        <w:kinsoku w:val="0"/>
        <w:wordWrap/>
        <w:overflowPunct/>
        <w:topLinePunct w:val="0"/>
        <w:autoSpaceDE w:val="0"/>
        <w:autoSpaceDN w:val="0"/>
        <w:bidi w:val="0"/>
        <w:adjustRightInd w:val="0"/>
        <w:snapToGrid w:val="0"/>
        <w:spacing w:line="240" w:lineRule="auto"/>
        <w:ind w:firstLine="464" w:firstLineChars="200"/>
        <w:textAlignment w:val="baseline"/>
        <w:rPr>
          <w:rFonts w:hint="eastAsia" w:ascii="仿宋_GB2312" w:hAnsi="仿宋_GB2312" w:eastAsia="仿宋_GB2312" w:cs="仿宋_GB2312"/>
          <w:spacing w:val="-4"/>
          <w:sz w:val="24"/>
          <w:szCs w:val="24"/>
        </w:rPr>
      </w:pPr>
      <w:r>
        <w:rPr>
          <w:rFonts w:hint="eastAsia" w:ascii="仿宋_GB2312" w:hAnsi="仿宋_GB2312" w:eastAsia="仿宋_GB2312" w:cs="仿宋_GB2312"/>
          <w:spacing w:val="-4"/>
          <w:sz w:val="24"/>
          <w:szCs w:val="24"/>
        </w:rPr>
        <w:t>NY</w:t>
      </w:r>
      <w:r>
        <w:rPr>
          <w:rFonts w:hint="eastAsia" w:ascii="仿宋_GB2312" w:hAnsi="仿宋_GB2312" w:eastAsia="仿宋_GB2312" w:cs="仿宋_GB2312"/>
          <w:spacing w:val="-4"/>
          <w:sz w:val="24"/>
          <w:szCs w:val="24"/>
          <w:lang w:val="en-US" w:eastAsia="zh-CN"/>
        </w:rPr>
        <w:t>/</w:t>
      </w:r>
      <w:r>
        <w:rPr>
          <w:rFonts w:hint="eastAsia" w:ascii="仿宋_GB2312" w:hAnsi="仿宋_GB2312" w:eastAsia="仿宋_GB2312" w:cs="仿宋_GB2312"/>
          <w:spacing w:val="-4"/>
          <w:sz w:val="24"/>
          <w:szCs w:val="24"/>
        </w:rPr>
        <w:t xml:space="preserve">T593   </w:t>
      </w:r>
      <w:r>
        <w:rPr>
          <w:rFonts w:hint="eastAsia" w:ascii="仿宋_GB2312" w:hAnsi="仿宋_GB2312" w:eastAsia="仿宋_GB2312" w:cs="仿宋_GB2312"/>
          <w:spacing w:val="-4"/>
          <w:sz w:val="24"/>
          <w:szCs w:val="24"/>
          <w:lang w:val="en-US" w:eastAsia="zh-CN"/>
        </w:rPr>
        <w:t xml:space="preserve">     </w:t>
      </w:r>
      <w:r>
        <w:rPr>
          <w:rFonts w:hint="eastAsia" w:ascii="仿宋_GB2312" w:hAnsi="仿宋_GB2312" w:eastAsia="仿宋_GB2312" w:cs="仿宋_GB2312"/>
          <w:spacing w:val="-4"/>
          <w:sz w:val="24"/>
          <w:szCs w:val="24"/>
        </w:rPr>
        <w:t>食用稻品种品质</w:t>
      </w:r>
    </w:p>
    <w:p w14:paraId="28A7D292">
      <w:pPr>
        <w:keepNext w:val="0"/>
        <w:keepLines w:val="0"/>
        <w:pageBreakBefore w:val="0"/>
        <w:widowControl/>
        <w:kinsoku w:val="0"/>
        <w:wordWrap/>
        <w:overflowPunct/>
        <w:topLinePunct w:val="0"/>
        <w:autoSpaceDE w:val="0"/>
        <w:autoSpaceDN w:val="0"/>
        <w:bidi w:val="0"/>
        <w:adjustRightInd w:val="0"/>
        <w:snapToGrid w:val="0"/>
        <w:spacing w:line="240" w:lineRule="auto"/>
        <w:ind w:firstLine="464" w:firstLineChars="200"/>
        <w:textAlignment w:val="baseline"/>
        <w:rPr>
          <w:rFonts w:hint="eastAsia" w:ascii="仿宋_GB2312" w:hAnsi="仿宋_GB2312" w:eastAsia="仿宋_GB2312" w:cs="仿宋_GB2312"/>
          <w:spacing w:val="-4"/>
          <w:sz w:val="24"/>
          <w:szCs w:val="24"/>
        </w:rPr>
      </w:pPr>
      <w:r>
        <w:rPr>
          <w:rFonts w:hint="eastAsia" w:ascii="仿宋_GB2312" w:hAnsi="仿宋_GB2312" w:eastAsia="仿宋_GB2312" w:cs="仿宋_GB2312"/>
          <w:spacing w:val="-4"/>
          <w:sz w:val="24"/>
          <w:szCs w:val="24"/>
        </w:rPr>
        <w:t xml:space="preserve">NY/T 658 </w:t>
      </w:r>
      <w:r>
        <w:rPr>
          <w:rFonts w:hint="eastAsia" w:ascii="仿宋_GB2312" w:hAnsi="仿宋_GB2312" w:eastAsia="仿宋_GB2312" w:cs="仿宋_GB2312"/>
          <w:spacing w:val="-4"/>
          <w:sz w:val="24"/>
          <w:szCs w:val="24"/>
          <w:lang w:val="en-US" w:eastAsia="zh-CN"/>
        </w:rPr>
        <w:t xml:space="preserve">      </w:t>
      </w:r>
      <w:r>
        <w:rPr>
          <w:rFonts w:hint="eastAsia" w:ascii="仿宋_GB2312" w:hAnsi="仿宋_GB2312" w:eastAsia="仿宋_GB2312" w:cs="仿宋_GB2312"/>
          <w:spacing w:val="-4"/>
          <w:sz w:val="24"/>
          <w:szCs w:val="24"/>
        </w:rPr>
        <w:t>绿色食品包装通用准则</w:t>
      </w:r>
    </w:p>
    <w:p w14:paraId="30D80759">
      <w:pPr>
        <w:keepNext w:val="0"/>
        <w:keepLines w:val="0"/>
        <w:pageBreakBefore w:val="0"/>
        <w:widowControl/>
        <w:kinsoku w:val="0"/>
        <w:wordWrap/>
        <w:overflowPunct/>
        <w:topLinePunct w:val="0"/>
        <w:autoSpaceDE w:val="0"/>
        <w:autoSpaceDN w:val="0"/>
        <w:bidi w:val="0"/>
        <w:adjustRightInd w:val="0"/>
        <w:snapToGrid w:val="0"/>
        <w:spacing w:line="240" w:lineRule="auto"/>
        <w:ind w:firstLine="464" w:firstLineChars="200"/>
        <w:textAlignment w:val="baseline"/>
        <w:rPr>
          <w:rFonts w:hint="eastAsia" w:ascii="仿宋_GB2312" w:hAnsi="仿宋_GB2312" w:eastAsia="仿宋_GB2312" w:cs="仿宋_GB2312"/>
          <w:spacing w:val="-4"/>
          <w:sz w:val="24"/>
          <w:szCs w:val="24"/>
        </w:rPr>
      </w:pPr>
      <w:r>
        <w:rPr>
          <w:rFonts w:hint="eastAsia" w:ascii="仿宋_GB2312" w:hAnsi="仿宋_GB2312" w:eastAsia="仿宋_GB2312" w:cs="仿宋_GB2312"/>
          <w:spacing w:val="-4"/>
          <w:sz w:val="24"/>
          <w:szCs w:val="24"/>
        </w:rPr>
        <w:t xml:space="preserve">NY/T 1056 </w:t>
      </w:r>
      <w:r>
        <w:rPr>
          <w:rFonts w:hint="eastAsia" w:ascii="仿宋_GB2312" w:hAnsi="仿宋_GB2312" w:eastAsia="仿宋_GB2312" w:cs="仿宋_GB2312"/>
          <w:spacing w:val="-4"/>
          <w:sz w:val="24"/>
          <w:szCs w:val="24"/>
          <w:lang w:val="en-US" w:eastAsia="zh-CN"/>
        </w:rPr>
        <w:t xml:space="preserve">     </w:t>
      </w:r>
      <w:r>
        <w:rPr>
          <w:rFonts w:hint="eastAsia" w:ascii="仿宋_GB2312" w:hAnsi="仿宋_GB2312" w:eastAsia="仿宋_GB2312" w:cs="仿宋_GB2312"/>
          <w:spacing w:val="-4"/>
          <w:sz w:val="24"/>
          <w:szCs w:val="24"/>
        </w:rPr>
        <w:t>绿色食品储藏运输准则</w:t>
      </w:r>
    </w:p>
    <w:p w14:paraId="76D310CB">
      <w:pPr>
        <w:keepNext w:val="0"/>
        <w:keepLines w:val="0"/>
        <w:pageBreakBefore w:val="0"/>
        <w:widowControl/>
        <w:kinsoku w:val="0"/>
        <w:wordWrap/>
        <w:overflowPunct/>
        <w:topLinePunct w:val="0"/>
        <w:autoSpaceDE w:val="0"/>
        <w:autoSpaceDN w:val="0"/>
        <w:bidi w:val="0"/>
        <w:adjustRightInd w:val="0"/>
        <w:snapToGrid w:val="0"/>
        <w:spacing w:line="240" w:lineRule="auto"/>
        <w:ind w:left="2383" w:leftChars="228" w:hanging="1904" w:hangingChars="800"/>
        <w:textAlignment w:val="baseline"/>
        <w:rPr>
          <w:rFonts w:hint="eastAsia" w:ascii="仿宋_GB2312" w:hAnsi="仿宋_GB2312" w:eastAsia="仿宋_GB2312" w:cs="仿宋_GB2312"/>
          <w:spacing w:val="-4"/>
          <w:sz w:val="24"/>
          <w:szCs w:val="24"/>
        </w:rPr>
      </w:pPr>
      <w:r>
        <w:rPr>
          <w:rFonts w:hint="eastAsia" w:ascii="仿宋_GB2312" w:hAnsi="仿宋_GB2312" w:eastAsia="仿宋_GB2312" w:cs="仿宋_GB2312"/>
          <w:spacing w:val="-1"/>
          <w:sz w:val="24"/>
          <w:szCs w:val="24"/>
        </w:rPr>
        <w:t xml:space="preserve">NY/T 2334    </w:t>
      </w:r>
      <w:r>
        <w:rPr>
          <w:rFonts w:hint="eastAsia" w:ascii="仿宋_GB2312" w:hAnsi="仿宋_GB2312" w:eastAsia="仿宋_GB2312" w:cs="仿宋_GB2312"/>
          <w:spacing w:val="-1"/>
          <w:sz w:val="24"/>
          <w:szCs w:val="24"/>
          <w:lang w:val="en-US" w:eastAsia="zh-CN"/>
        </w:rPr>
        <w:t xml:space="preserve">  </w:t>
      </w:r>
      <w:r>
        <w:rPr>
          <w:rFonts w:hint="eastAsia" w:ascii="仿宋_GB2312" w:hAnsi="仿宋_GB2312" w:eastAsia="仿宋_GB2312" w:cs="仿宋_GB2312"/>
          <w:spacing w:val="-1"/>
          <w:sz w:val="24"/>
          <w:szCs w:val="24"/>
        </w:rPr>
        <w:t>稻米整精米率、粒型、垩白粒率、垩白度及透明度的测定图像法</w:t>
      </w:r>
    </w:p>
    <w:p w14:paraId="058F2723">
      <w:pPr>
        <w:keepNext w:val="0"/>
        <w:keepLines w:val="0"/>
        <w:pageBreakBefore w:val="0"/>
        <w:widowControl/>
        <w:kinsoku w:val="0"/>
        <w:wordWrap/>
        <w:overflowPunct/>
        <w:topLinePunct w:val="0"/>
        <w:autoSpaceDE w:val="0"/>
        <w:autoSpaceDN w:val="0"/>
        <w:bidi w:val="0"/>
        <w:adjustRightInd w:val="0"/>
        <w:snapToGrid w:val="0"/>
        <w:spacing w:line="240" w:lineRule="auto"/>
        <w:ind w:firstLine="464" w:firstLineChars="200"/>
        <w:textAlignment w:val="baseline"/>
        <w:rPr>
          <w:rFonts w:hint="eastAsia" w:ascii="仿宋_GB2312" w:hAnsi="仿宋_GB2312" w:eastAsia="仿宋_GB2312" w:cs="仿宋_GB2312"/>
          <w:spacing w:val="-4"/>
          <w:sz w:val="24"/>
          <w:szCs w:val="24"/>
        </w:rPr>
      </w:pPr>
      <w:r>
        <w:rPr>
          <w:rFonts w:hint="eastAsia" w:ascii="仿宋_GB2312" w:hAnsi="仿宋_GB2312" w:eastAsia="仿宋_GB2312" w:cs="仿宋_GB2312"/>
          <w:spacing w:val="-4"/>
          <w:sz w:val="24"/>
          <w:szCs w:val="24"/>
        </w:rPr>
        <w:t>JJF 1070 定量包装商品净含量计量检验规则</w:t>
      </w:r>
    </w:p>
    <w:p w14:paraId="1CFD7451">
      <w:pPr>
        <w:keepNext w:val="0"/>
        <w:keepLines w:val="0"/>
        <w:pageBreakBefore w:val="0"/>
        <w:widowControl/>
        <w:kinsoku w:val="0"/>
        <w:wordWrap/>
        <w:overflowPunct/>
        <w:topLinePunct w:val="0"/>
        <w:autoSpaceDE w:val="0"/>
        <w:autoSpaceDN w:val="0"/>
        <w:bidi w:val="0"/>
        <w:adjustRightInd w:val="0"/>
        <w:snapToGrid w:val="0"/>
        <w:spacing w:line="240" w:lineRule="auto"/>
        <w:ind w:firstLine="464" w:firstLineChars="200"/>
        <w:textAlignment w:val="baseline"/>
        <w:rPr>
          <w:rFonts w:hint="eastAsia" w:ascii="仿宋_GB2312" w:hAnsi="仿宋_GB2312" w:eastAsia="仿宋_GB2312" w:cs="仿宋_GB2312"/>
          <w:spacing w:val="-4"/>
          <w:sz w:val="24"/>
          <w:szCs w:val="24"/>
        </w:rPr>
      </w:pPr>
      <w:r>
        <w:rPr>
          <w:rFonts w:hint="eastAsia" w:ascii="仿宋_GB2312" w:hAnsi="仿宋_GB2312" w:eastAsia="仿宋_GB2312" w:cs="仿宋_GB2312"/>
          <w:spacing w:val="-4"/>
          <w:sz w:val="24"/>
          <w:szCs w:val="24"/>
        </w:rPr>
        <w:t>原国家质量监督检验检疫总局令〔2005〕第75号《定量包装商品计量监督管理办法》</w:t>
      </w:r>
    </w:p>
    <w:p w14:paraId="0F8879F7">
      <w:pPr>
        <w:keepNext w:val="0"/>
        <w:keepLines w:val="0"/>
        <w:pageBreakBefore w:val="0"/>
        <w:widowControl/>
        <w:kinsoku w:val="0"/>
        <w:wordWrap/>
        <w:overflowPunct/>
        <w:topLinePunct w:val="0"/>
        <w:autoSpaceDE w:val="0"/>
        <w:autoSpaceDN w:val="0"/>
        <w:bidi w:val="0"/>
        <w:adjustRightInd w:val="0"/>
        <w:snapToGrid w:val="0"/>
        <w:spacing w:line="240" w:lineRule="auto"/>
        <w:ind w:firstLine="464" w:firstLineChars="200"/>
        <w:textAlignment w:val="baseline"/>
        <w:rPr>
          <w:rFonts w:hint="eastAsia" w:ascii="仿宋_GB2312" w:hAnsi="仿宋_GB2312" w:eastAsia="仿宋_GB2312" w:cs="仿宋_GB2312"/>
          <w:spacing w:val="-4"/>
          <w:sz w:val="24"/>
          <w:szCs w:val="24"/>
        </w:rPr>
      </w:pPr>
      <w:r>
        <w:rPr>
          <w:rFonts w:hint="eastAsia" w:ascii="仿宋_GB2312" w:hAnsi="仿宋_GB2312" w:eastAsia="仿宋_GB2312" w:cs="仿宋_GB2312"/>
          <w:spacing w:val="-4"/>
          <w:sz w:val="24"/>
          <w:szCs w:val="24"/>
        </w:rPr>
        <w:t>原国家质量监督检验检疫总局令〔2005〕第78号《地理标志产品保护规定》</w:t>
      </w:r>
    </w:p>
    <w:p w14:paraId="540FB86F">
      <w:pPr>
        <w:keepNext w:val="0"/>
        <w:keepLines w:val="0"/>
        <w:pageBreakBefore w:val="0"/>
        <w:widowControl/>
        <w:kinsoku w:val="0"/>
        <w:wordWrap/>
        <w:overflowPunct/>
        <w:topLinePunct w:val="0"/>
        <w:autoSpaceDE w:val="0"/>
        <w:autoSpaceDN w:val="0"/>
        <w:bidi w:val="0"/>
        <w:adjustRightInd w:val="0"/>
        <w:snapToGrid w:val="0"/>
        <w:spacing w:line="240" w:lineRule="auto"/>
        <w:ind w:firstLine="464" w:firstLineChars="200"/>
        <w:textAlignment w:val="baseline"/>
        <w:rPr>
          <w:rFonts w:hint="eastAsia" w:ascii="仿宋_GB2312" w:hAnsi="仿宋_GB2312" w:eastAsia="仿宋_GB2312" w:cs="仿宋_GB2312"/>
          <w:spacing w:val="-4"/>
          <w:sz w:val="24"/>
          <w:szCs w:val="24"/>
        </w:rPr>
      </w:pPr>
      <w:r>
        <w:rPr>
          <w:rFonts w:hint="eastAsia" w:ascii="仿宋_GB2312" w:hAnsi="仿宋_GB2312" w:eastAsia="仿宋_GB2312" w:cs="仿宋_GB2312"/>
          <w:spacing w:val="-4"/>
          <w:sz w:val="24"/>
          <w:szCs w:val="24"/>
        </w:rPr>
        <w:t>原国家质量监督检验检疫总局公告〔2015〕第162号《关于批准对达茂马铃薯等产品实施地理标志产品保护的公告》</w:t>
      </w:r>
    </w:p>
    <w:p w14:paraId="47186E70">
      <w:pPr>
        <w:pStyle w:val="3"/>
        <w:keepNext w:val="0"/>
        <w:keepLines w:val="0"/>
        <w:pageBreakBefore w:val="0"/>
        <w:widowControl/>
        <w:kinsoku w:val="0"/>
        <w:wordWrap/>
        <w:overflowPunct/>
        <w:topLinePunct w:val="0"/>
        <w:autoSpaceDE w:val="0"/>
        <w:autoSpaceDN w:val="0"/>
        <w:bidi w:val="0"/>
        <w:adjustRightInd w:val="0"/>
        <w:snapToGrid w:val="0"/>
        <w:spacing w:line="240" w:lineRule="auto"/>
        <w:ind w:firstLine="448" w:firstLineChars="200"/>
        <w:textAlignment w:val="baseline"/>
        <w:outlineLvl w:val="0"/>
        <w:rPr>
          <w:rFonts w:hint="eastAsia" w:ascii="黑体" w:hAnsi="黑体" w:eastAsia="黑体" w:cs="黑体"/>
          <w:spacing w:val="-8"/>
          <w:sz w:val="24"/>
          <w:szCs w:val="24"/>
          <w:lang w:val="en-US" w:eastAsia="zh-CN"/>
        </w:rPr>
      </w:pPr>
      <w:r>
        <w:rPr>
          <w:rFonts w:hint="eastAsia" w:ascii="黑体" w:hAnsi="黑体" w:eastAsia="黑体" w:cs="黑体"/>
          <w:spacing w:val="-8"/>
          <w:sz w:val="24"/>
          <w:szCs w:val="24"/>
          <w:lang w:val="en-US" w:eastAsia="zh-CN"/>
        </w:rPr>
        <w:t>3</w:t>
      </w:r>
      <w:r>
        <w:rPr>
          <w:rFonts w:hint="eastAsia" w:ascii="黑体" w:hAnsi="黑体" w:eastAsia="黑体" w:cs="黑体"/>
          <w:spacing w:val="-8"/>
          <w:sz w:val="24"/>
          <w:szCs w:val="24"/>
        </w:rPr>
        <w:t xml:space="preserve">  </w:t>
      </w:r>
      <w:r>
        <w:rPr>
          <w:rFonts w:hint="eastAsia" w:ascii="黑体" w:hAnsi="黑体" w:eastAsia="黑体" w:cs="黑体"/>
          <w:spacing w:val="-8"/>
          <w:sz w:val="24"/>
          <w:szCs w:val="24"/>
          <w:lang w:val="en-US" w:eastAsia="zh-CN"/>
        </w:rPr>
        <w:t xml:space="preserve">术语和定义 </w:t>
      </w:r>
    </w:p>
    <w:p w14:paraId="14733752">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firstLine="480" w:firstLineChars="200"/>
        <w:jc w:val="left"/>
        <w:textAlignment w:val="baseline"/>
        <w:rPr>
          <w:rFonts w:hint="eastAsia" w:ascii="仿宋_GB2312" w:hAnsi="仿宋_GB2312" w:eastAsia="仿宋_GB2312" w:cs="仿宋_GB2312"/>
          <w:snapToGrid w:val="0"/>
          <w:color w:val="000000"/>
          <w:kern w:val="0"/>
          <w:sz w:val="24"/>
          <w:szCs w:val="24"/>
          <w:lang w:val="en-US" w:eastAsia="zh-CN" w:bidi="ar"/>
        </w:rPr>
      </w:pPr>
      <w:r>
        <w:rPr>
          <w:rFonts w:hint="eastAsia" w:ascii="仿宋_GB2312" w:hAnsi="仿宋_GB2312" w:eastAsia="仿宋_GB2312" w:cs="仿宋_GB2312"/>
          <w:snapToGrid w:val="0"/>
          <w:color w:val="000000"/>
          <w:kern w:val="0"/>
          <w:sz w:val="24"/>
          <w:szCs w:val="24"/>
          <w:lang w:val="en-US" w:eastAsia="zh-CN" w:bidi="ar"/>
        </w:rPr>
        <w:t>下列术语和定义适用于本文件。</w:t>
      </w:r>
    </w:p>
    <w:p w14:paraId="2C4CB834">
      <w:pPr>
        <w:pStyle w:val="3"/>
        <w:keepNext w:val="0"/>
        <w:keepLines w:val="0"/>
        <w:pageBreakBefore w:val="0"/>
        <w:widowControl/>
        <w:kinsoku w:val="0"/>
        <w:wordWrap/>
        <w:overflowPunct/>
        <w:topLinePunct w:val="0"/>
        <w:autoSpaceDE w:val="0"/>
        <w:autoSpaceDN w:val="0"/>
        <w:bidi w:val="0"/>
        <w:adjustRightInd w:val="0"/>
        <w:snapToGrid w:val="0"/>
        <w:spacing w:line="240" w:lineRule="auto"/>
        <w:ind w:firstLine="448" w:firstLineChars="200"/>
        <w:textAlignment w:val="baseline"/>
        <w:outlineLvl w:val="0"/>
        <w:rPr>
          <w:rFonts w:hint="eastAsia" w:ascii="黑体" w:hAnsi="黑体" w:eastAsia="黑体" w:cs="黑体"/>
          <w:spacing w:val="-8"/>
          <w:sz w:val="24"/>
          <w:szCs w:val="24"/>
          <w:lang w:val="en-US" w:eastAsia="zh-CN"/>
        </w:rPr>
      </w:pPr>
      <w:r>
        <w:rPr>
          <w:rFonts w:hint="eastAsia" w:ascii="黑体" w:hAnsi="黑体" w:eastAsia="黑体" w:cs="黑体"/>
          <w:spacing w:val="-8"/>
          <w:sz w:val="24"/>
          <w:szCs w:val="24"/>
          <w:lang w:val="en-US" w:eastAsia="zh-CN"/>
        </w:rPr>
        <w:t>3.1</w:t>
      </w:r>
      <w:r>
        <w:rPr>
          <w:rFonts w:hint="eastAsia" w:ascii="黑体" w:hAnsi="黑体" w:eastAsia="黑体" w:cs="黑体"/>
          <w:spacing w:val="-8"/>
          <w:sz w:val="24"/>
          <w:szCs w:val="24"/>
        </w:rPr>
        <w:t xml:space="preserve">  </w:t>
      </w:r>
      <w:r>
        <w:rPr>
          <w:rFonts w:hint="eastAsia" w:ascii="黑体" w:hAnsi="黑体" w:eastAsia="黑体" w:cs="黑体"/>
          <w:spacing w:val="-8"/>
          <w:sz w:val="24"/>
          <w:szCs w:val="24"/>
          <w:lang w:val="en-US" w:eastAsia="zh-CN"/>
        </w:rPr>
        <w:t>地理标志产品  王家贡米</w:t>
      </w:r>
    </w:p>
    <w:p w14:paraId="73144450">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firstLine="480" w:firstLineChars="200"/>
        <w:jc w:val="left"/>
        <w:textAlignment w:val="baseline"/>
        <w:rPr>
          <w:rFonts w:hint="eastAsia" w:ascii="仿宋_GB2312" w:hAnsi="仿宋_GB2312" w:eastAsia="仿宋_GB2312" w:cs="仿宋_GB2312"/>
          <w:snapToGrid w:val="0"/>
          <w:color w:val="000000"/>
          <w:kern w:val="0"/>
          <w:sz w:val="24"/>
          <w:szCs w:val="24"/>
          <w:lang w:val="en-US" w:eastAsia="zh-CN" w:bidi="ar"/>
        </w:rPr>
      </w:pPr>
      <w:r>
        <w:rPr>
          <w:rFonts w:hint="eastAsia" w:ascii="仿宋_GB2312" w:hAnsi="仿宋_GB2312" w:eastAsia="仿宋_GB2312" w:cs="仿宋_GB2312"/>
          <w:snapToGrid w:val="0"/>
          <w:color w:val="000000"/>
          <w:kern w:val="0"/>
          <w:sz w:val="24"/>
          <w:szCs w:val="24"/>
          <w:lang w:val="en-US" w:eastAsia="zh-CN" w:bidi="ar"/>
        </w:rPr>
        <w:t>选用优质中晚籼稻种，品种品质应符合</w:t>
      </w:r>
      <w:r>
        <w:rPr>
          <w:rFonts w:hint="eastAsia" w:ascii="仿宋_GB2312" w:hAnsi="仿宋_GB2312" w:eastAsia="仿宋_GB2312" w:cs="仿宋_GB2312"/>
          <w:spacing w:val="-4"/>
          <w:sz w:val="24"/>
          <w:szCs w:val="24"/>
        </w:rPr>
        <w:t>NY</w:t>
      </w:r>
      <w:r>
        <w:rPr>
          <w:rFonts w:hint="eastAsia" w:ascii="仿宋_GB2312" w:hAnsi="仿宋_GB2312" w:eastAsia="仿宋_GB2312" w:cs="仿宋_GB2312"/>
          <w:spacing w:val="-4"/>
          <w:sz w:val="24"/>
          <w:szCs w:val="24"/>
          <w:lang w:val="en-US" w:eastAsia="zh-CN"/>
        </w:rPr>
        <w:t>/</w:t>
      </w:r>
      <w:r>
        <w:rPr>
          <w:rFonts w:hint="eastAsia" w:ascii="仿宋_GB2312" w:hAnsi="仿宋_GB2312" w:eastAsia="仿宋_GB2312" w:cs="仿宋_GB2312"/>
          <w:spacing w:val="-4"/>
          <w:sz w:val="24"/>
          <w:szCs w:val="24"/>
        </w:rPr>
        <w:t>T593</w:t>
      </w:r>
      <w:r>
        <w:rPr>
          <w:rFonts w:hint="eastAsia" w:ascii="仿宋_GB2312" w:hAnsi="仿宋_GB2312" w:eastAsia="仿宋_GB2312" w:cs="仿宋_GB2312"/>
          <w:spacing w:val="-4"/>
          <w:sz w:val="24"/>
          <w:szCs w:val="24"/>
          <w:lang w:eastAsia="zh-CN"/>
        </w:rPr>
        <w:t>二级以上。</w:t>
      </w:r>
      <w:r>
        <w:rPr>
          <w:rFonts w:hint="eastAsia" w:ascii="仿宋_GB2312" w:hAnsi="仿宋_GB2312" w:eastAsia="仿宋_GB2312" w:cs="仿宋_GB2312"/>
          <w:snapToGrid w:val="0"/>
          <w:color w:val="000000"/>
          <w:kern w:val="0"/>
          <w:sz w:val="24"/>
          <w:szCs w:val="24"/>
          <w:lang w:val="en-US" w:eastAsia="zh-CN" w:bidi="ar"/>
        </w:rPr>
        <w:t>种植在本文件第4章规定的保护范围内，并按照本文件规定的种植技术、加工工艺、质量要求等生产而成的大米。</w:t>
      </w:r>
    </w:p>
    <w:p w14:paraId="35516C67">
      <w:pPr>
        <w:pStyle w:val="3"/>
        <w:keepNext w:val="0"/>
        <w:keepLines w:val="0"/>
        <w:pageBreakBefore w:val="0"/>
        <w:widowControl/>
        <w:kinsoku w:val="0"/>
        <w:wordWrap/>
        <w:overflowPunct/>
        <w:topLinePunct w:val="0"/>
        <w:autoSpaceDE w:val="0"/>
        <w:autoSpaceDN w:val="0"/>
        <w:bidi w:val="0"/>
        <w:adjustRightInd w:val="0"/>
        <w:snapToGrid w:val="0"/>
        <w:spacing w:line="240" w:lineRule="auto"/>
        <w:ind w:firstLine="448" w:firstLineChars="200"/>
        <w:textAlignment w:val="baseline"/>
        <w:outlineLvl w:val="0"/>
        <w:rPr>
          <w:rFonts w:hint="eastAsia" w:ascii="黑体" w:hAnsi="黑体" w:eastAsia="黑体" w:cs="黑体"/>
          <w:spacing w:val="-8"/>
          <w:sz w:val="24"/>
          <w:szCs w:val="24"/>
          <w:lang w:val="en-US" w:eastAsia="zh-CN"/>
        </w:rPr>
      </w:pPr>
      <w:r>
        <w:rPr>
          <w:rFonts w:hint="eastAsia" w:ascii="黑体" w:hAnsi="黑体" w:eastAsia="黑体" w:cs="黑体"/>
          <w:spacing w:val="-8"/>
          <w:sz w:val="24"/>
          <w:szCs w:val="24"/>
          <w:lang w:val="en-US" w:eastAsia="zh-CN"/>
        </w:rPr>
        <w:t>4  地理标志产品保护范围</w:t>
      </w:r>
    </w:p>
    <w:p w14:paraId="3AD3F110">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firstLine="480" w:firstLineChars="200"/>
        <w:jc w:val="left"/>
        <w:textAlignment w:val="baseline"/>
        <w:rPr>
          <w:rFonts w:hint="eastAsia" w:ascii="仿宋_GB2312" w:hAnsi="仿宋_GB2312" w:eastAsia="仿宋_GB2312" w:cs="仿宋_GB2312"/>
          <w:color w:val="000000"/>
          <w:kern w:val="0"/>
          <w:sz w:val="24"/>
          <w:szCs w:val="24"/>
          <w:lang w:val="en-US" w:eastAsia="zh-CN" w:bidi="ar"/>
        </w:rPr>
      </w:pPr>
      <w:bookmarkStart w:id="0" w:name="bookmark12"/>
      <w:bookmarkEnd w:id="0"/>
      <w:bookmarkStart w:id="1" w:name="bookmark13"/>
      <w:bookmarkEnd w:id="1"/>
      <w:r>
        <w:rPr>
          <w:rFonts w:hint="eastAsia" w:ascii="仿宋_GB2312" w:hAnsi="仿宋_GB2312" w:eastAsia="仿宋_GB2312" w:cs="仿宋_GB2312"/>
          <w:color w:val="000000"/>
          <w:kern w:val="0"/>
          <w:sz w:val="24"/>
          <w:szCs w:val="24"/>
          <w:lang w:val="en-US" w:eastAsia="zh-CN" w:bidi="ar"/>
        </w:rPr>
        <w:t xml:space="preserve">地理标志产品王家贡米保护范围限于原国家质量监督检验检疫总局公告〔2015〕第162号《关于批准对达茂马铃薯等产品实施地理标志产品保护的公告》批准的范围，即四川省广元市昭化区王家镇、卫子镇、磨滩镇、清水镇、柏林沟镇等5个镇现辖行政区域，见附录A。 </w:t>
      </w:r>
    </w:p>
    <w:p w14:paraId="57222204">
      <w:pPr>
        <w:pStyle w:val="3"/>
        <w:keepNext w:val="0"/>
        <w:keepLines w:val="0"/>
        <w:pageBreakBefore w:val="0"/>
        <w:widowControl/>
        <w:kinsoku w:val="0"/>
        <w:wordWrap/>
        <w:overflowPunct/>
        <w:topLinePunct w:val="0"/>
        <w:autoSpaceDE w:val="0"/>
        <w:autoSpaceDN w:val="0"/>
        <w:bidi w:val="0"/>
        <w:adjustRightInd w:val="0"/>
        <w:snapToGrid w:val="0"/>
        <w:spacing w:line="240" w:lineRule="auto"/>
        <w:ind w:firstLine="448" w:firstLineChars="200"/>
        <w:textAlignment w:val="baseline"/>
        <w:outlineLvl w:val="0"/>
        <w:rPr>
          <w:rFonts w:hint="eastAsia" w:ascii="黑体" w:hAnsi="黑体" w:eastAsia="黑体" w:cs="黑体"/>
          <w:spacing w:val="-8"/>
          <w:sz w:val="24"/>
          <w:szCs w:val="24"/>
          <w:lang w:val="en-US" w:eastAsia="zh-CN"/>
        </w:rPr>
      </w:pPr>
      <w:r>
        <w:rPr>
          <w:rFonts w:hint="eastAsia" w:ascii="黑体" w:hAnsi="黑体" w:eastAsia="黑体" w:cs="黑体"/>
          <w:spacing w:val="-8"/>
          <w:sz w:val="24"/>
          <w:szCs w:val="24"/>
          <w:lang w:val="en-US" w:eastAsia="zh-CN"/>
        </w:rPr>
        <w:t xml:space="preserve">5  产地环境 </w:t>
      </w:r>
    </w:p>
    <w:p w14:paraId="758E1D82">
      <w:pPr>
        <w:pStyle w:val="3"/>
        <w:keepNext w:val="0"/>
        <w:keepLines w:val="0"/>
        <w:pageBreakBefore w:val="0"/>
        <w:widowControl/>
        <w:kinsoku w:val="0"/>
        <w:wordWrap/>
        <w:overflowPunct/>
        <w:topLinePunct w:val="0"/>
        <w:autoSpaceDE w:val="0"/>
        <w:autoSpaceDN w:val="0"/>
        <w:bidi w:val="0"/>
        <w:adjustRightInd w:val="0"/>
        <w:snapToGrid w:val="0"/>
        <w:spacing w:line="240" w:lineRule="auto"/>
        <w:ind w:firstLine="448" w:firstLineChars="200"/>
        <w:textAlignment w:val="baseline"/>
        <w:outlineLvl w:val="0"/>
        <w:rPr>
          <w:rFonts w:hint="eastAsia" w:ascii="黑体" w:hAnsi="黑体" w:eastAsia="黑体" w:cs="黑体"/>
          <w:spacing w:val="-8"/>
          <w:sz w:val="24"/>
          <w:szCs w:val="24"/>
          <w:lang w:val="en-US" w:eastAsia="zh-CN"/>
        </w:rPr>
      </w:pPr>
      <w:r>
        <w:rPr>
          <w:rFonts w:hint="eastAsia" w:ascii="黑体" w:hAnsi="黑体" w:eastAsia="黑体" w:cs="黑体"/>
          <w:spacing w:val="-8"/>
          <w:sz w:val="24"/>
          <w:szCs w:val="24"/>
          <w:lang w:val="en-US" w:eastAsia="zh-CN"/>
        </w:rPr>
        <w:t xml:space="preserve">5.1  产地环境条件 </w:t>
      </w:r>
    </w:p>
    <w:p w14:paraId="59626CCD">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firstLine="480" w:firstLineChars="200"/>
        <w:jc w:val="left"/>
        <w:textAlignment w:val="baseline"/>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 xml:space="preserve">产地环境质量符合NY/T 391的要求，远离工矿企业、城镇、医院和交通主干道，远离污染源。日照充足，年平均日照时数1378h以上，年平均气温16.1℃，昼夜温差9℃～12℃，年降雨量1000mm～1200mm。 海拔600m～900m，地势平坦、排灌方便，水利设施配套齐全，能连片规模种植。 </w:t>
      </w:r>
    </w:p>
    <w:p w14:paraId="460D6FF1">
      <w:pPr>
        <w:pStyle w:val="3"/>
        <w:keepNext w:val="0"/>
        <w:keepLines w:val="0"/>
        <w:pageBreakBefore w:val="0"/>
        <w:widowControl/>
        <w:kinsoku w:val="0"/>
        <w:wordWrap/>
        <w:overflowPunct/>
        <w:topLinePunct w:val="0"/>
        <w:autoSpaceDE w:val="0"/>
        <w:autoSpaceDN w:val="0"/>
        <w:bidi w:val="0"/>
        <w:adjustRightInd w:val="0"/>
        <w:snapToGrid w:val="0"/>
        <w:spacing w:line="240" w:lineRule="auto"/>
        <w:ind w:firstLine="448" w:firstLineChars="200"/>
        <w:textAlignment w:val="baseline"/>
        <w:outlineLvl w:val="0"/>
        <w:rPr>
          <w:rFonts w:hint="eastAsia" w:ascii="仿宋_GB2312" w:hAnsi="仿宋_GB2312" w:eastAsia="仿宋_GB2312" w:cs="仿宋_GB2312"/>
          <w:spacing w:val="-8"/>
          <w:sz w:val="24"/>
          <w:szCs w:val="24"/>
        </w:rPr>
      </w:pPr>
      <w:r>
        <w:rPr>
          <w:rFonts w:hint="eastAsia" w:ascii="黑体" w:hAnsi="黑体" w:eastAsia="黑体" w:cs="黑体"/>
          <w:spacing w:val="-8"/>
          <w:sz w:val="24"/>
          <w:szCs w:val="24"/>
          <w:lang w:val="en-US" w:eastAsia="zh-CN"/>
        </w:rPr>
        <w:t>5.2  土壤条件</w:t>
      </w:r>
      <w:r>
        <w:rPr>
          <w:rFonts w:hint="eastAsia" w:ascii="仿宋_GB2312" w:hAnsi="仿宋_GB2312" w:eastAsia="仿宋_GB2312" w:cs="仿宋_GB2312"/>
          <w:spacing w:val="-8"/>
          <w:sz w:val="24"/>
          <w:szCs w:val="24"/>
          <w:lang w:val="en-US" w:eastAsia="zh-CN"/>
        </w:rPr>
        <w:t xml:space="preserve"> </w:t>
      </w:r>
    </w:p>
    <w:p w14:paraId="0A806897">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firstLine="480" w:firstLineChars="200"/>
        <w:jc w:val="left"/>
        <w:textAlignment w:val="baseline"/>
        <w:rPr>
          <w:rFonts w:hint="eastAsia"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lang w:val="en-US" w:eastAsia="zh-CN" w:bidi="ar"/>
        </w:rPr>
        <w:t xml:space="preserve">土壤质地主要为黄红紫泥田土，pH值5.5～7，土壤有机质含量≥1%，土层深厚、土质疏松肥沃、富含有机质、保水保肥能力强。土壤环境质量符合GB 15618规定。 </w:t>
      </w:r>
    </w:p>
    <w:p w14:paraId="5A37E886">
      <w:pPr>
        <w:pStyle w:val="3"/>
        <w:keepNext w:val="0"/>
        <w:keepLines w:val="0"/>
        <w:pageBreakBefore w:val="0"/>
        <w:widowControl/>
        <w:kinsoku w:val="0"/>
        <w:wordWrap/>
        <w:overflowPunct/>
        <w:topLinePunct w:val="0"/>
        <w:autoSpaceDE w:val="0"/>
        <w:autoSpaceDN w:val="0"/>
        <w:bidi w:val="0"/>
        <w:adjustRightInd w:val="0"/>
        <w:snapToGrid w:val="0"/>
        <w:spacing w:line="240" w:lineRule="auto"/>
        <w:ind w:firstLine="448" w:firstLineChars="200"/>
        <w:textAlignment w:val="baseline"/>
        <w:outlineLvl w:val="0"/>
        <w:rPr>
          <w:rFonts w:hint="eastAsia" w:ascii="黑体" w:hAnsi="黑体" w:eastAsia="黑体" w:cs="黑体"/>
          <w:spacing w:val="-8"/>
          <w:sz w:val="24"/>
          <w:szCs w:val="24"/>
          <w:lang w:val="en-US" w:eastAsia="zh-CN"/>
        </w:rPr>
      </w:pPr>
      <w:r>
        <w:rPr>
          <w:rFonts w:hint="eastAsia" w:ascii="黑体" w:hAnsi="黑体" w:eastAsia="黑体" w:cs="黑体"/>
          <w:spacing w:val="-8"/>
          <w:sz w:val="24"/>
          <w:szCs w:val="24"/>
          <w:lang w:val="en-US" w:eastAsia="zh-CN"/>
        </w:rPr>
        <w:t xml:space="preserve">5.3  水源 </w:t>
      </w:r>
    </w:p>
    <w:p w14:paraId="29E78B2D">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firstLine="480" w:firstLineChars="200"/>
        <w:jc w:val="left"/>
        <w:textAlignment w:val="baseline"/>
        <w:rPr>
          <w:rFonts w:hint="eastAsia"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lang w:val="en-US" w:eastAsia="zh-CN" w:bidi="ar"/>
        </w:rPr>
        <w:t xml:space="preserve">符合GB 5084规定。 </w:t>
      </w:r>
    </w:p>
    <w:p w14:paraId="2402DBE9">
      <w:pPr>
        <w:pStyle w:val="3"/>
        <w:keepNext w:val="0"/>
        <w:keepLines w:val="0"/>
        <w:pageBreakBefore w:val="0"/>
        <w:widowControl/>
        <w:kinsoku w:val="0"/>
        <w:wordWrap/>
        <w:overflowPunct/>
        <w:topLinePunct w:val="0"/>
        <w:autoSpaceDE w:val="0"/>
        <w:autoSpaceDN w:val="0"/>
        <w:bidi w:val="0"/>
        <w:adjustRightInd w:val="0"/>
        <w:snapToGrid w:val="0"/>
        <w:spacing w:line="240" w:lineRule="auto"/>
        <w:ind w:firstLine="448" w:firstLineChars="200"/>
        <w:textAlignment w:val="baseline"/>
        <w:outlineLvl w:val="0"/>
        <w:rPr>
          <w:rFonts w:hint="eastAsia" w:ascii="黑体" w:hAnsi="黑体" w:eastAsia="黑体" w:cs="黑体"/>
          <w:spacing w:val="-8"/>
          <w:sz w:val="24"/>
          <w:szCs w:val="24"/>
          <w:lang w:val="en-US" w:eastAsia="zh-CN"/>
        </w:rPr>
      </w:pPr>
      <w:r>
        <w:rPr>
          <w:rFonts w:hint="eastAsia" w:ascii="黑体" w:hAnsi="黑体" w:eastAsia="黑体" w:cs="黑体"/>
          <w:spacing w:val="-8"/>
          <w:sz w:val="24"/>
          <w:szCs w:val="24"/>
          <w:lang w:val="en-US" w:eastAsia="zh-CN"/>
        </w:rPr>
        <w:t xml:space="preserve">5.4  大气 </w:t>
      </w:r>
    </w:p>
    <w:p w14:paraId="3EAAB781">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firstLine="480" w:firstLineChars="200"/>
        <w:jc w:val="left"/>
        <w:textAlignment w:val="baseline"/>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 xml:space="preserve">符合GB 3095规定。 </w:t>
      </w:r>
    </w:p>
    <w:p w14:paraId="71065C5E">
      <w:pPr>
        <w:pStyle w:val="3"/>
        <w:keepNext w:val="0"/>
        <w:keepLines w:val="0"/>
        <w:pageBreakBefore w:val="0"/>
        <w:widowControl/>
        <w:kinsoku w:val="0"/>
        <w:wordWrap/>
        <w:overflowPunct/>
        <w:topLinePunct w:val="0"/>
        <w:autoSpaceDE w:val="0"/>
        <w:autoSpaceDN w:val="0"/>
        <w:bidi w:val="0"/>
        <w:adjustRightInd w:val="0"/>
        <w:snapToGrid w:val="0"/>
        <w:spacing w:line="240" w:lineRule="auto"/>
        <w:ind w:firstLine="448" w:firstLineChars="200"/>
        <w:textAlignment w:val="baseline"/>
        <w:outlineLvl w:val="0"/>
        <w:rPr>
          <w:rFonts w:hint="eastAsia" w:ascii="黑体" w:hAnsi="黑体" w:eastAsia="黑体" w:cs="黑体"/>
          <w:spacing w:val="-8"/>
          <w:sz w:val="24"/>
          <w:szCs w:val="24"/>
          <w:lang w:val="en-US" w:eastAsia="zh-CN"/>
        </w:rPr>
      </w:pPr>
      <w:r>
        <w:rPr>
          <w:rFonts w:hint="eastAsia" w:ascii="黑体" w:hAnsi="黑体" w:eastAsia="黑体" w:cs="黑体"/>
          <w:spacing w:val="-8"/>
          <w:sz w:val="24"/>
          <w:szCs w:val="24"/>
          <w:lang w:val="en-US" w:eastAsia="zh-CN"/>
        </w:rPr>
        <w:t>6  种植技术</w:t>
      </w:r>
    </w:p>
    <w:p w14:paraId="6C28AD17">
      <w:pPr>
        <w:pStyle w:val="3"/>
        <w:keepNext w:val="0"/>
        <w:keepLines w:val="0"/>
        <w:pageBreakBefore w:val="0"/>
        <w:widowControl/>
        <w:kinsoku w:val="0"/>
        <w:wordWrap/>
        <w:overflowPunct/>
        <w:topLinePunct w:val="0"/>
        <w:autoSpaceDE w:val="0"/>
        <w:autoSpaceDN w:val="0"/>
        <w:bidi w:val="0"/>
        <w:adjustRightInd w:val="0"/>
        <w:snapToGrid w:val="0"/>
        <w:spacing w:line="240" w:lineRule="auto"/>
        <w:ind w:firstLine="448" w:firstLineChars="200"/>
        <w:textAlignment w:val="baseline"/>
        <w:outlineLvl w:val="0"/>
        <w:rPr>
          <w:rFonts w:hint="eastAsia" w:ascii="黑体" w:hAnsi="黑体" w:eastAsia="黑体" w:cs="黑体"/>
          <w:spacing w:val="-8"/>
          <w:sz w:val="24"/>
          <w:szCs w:val="24"/>
          <w:lang w:val="en-US" w:eastAsia="zh-CN"/>
        </w:rPr>
      </w:pPr>
      <w:r>
        <w:rPr>
          <w:rFonts w:hint="eastAsia" w:ascii="黑体" w:hAnsi="黑体" w:eastAsia="黑体" w:cs="黑体"/>
          <w:spacing w:val="-8"/>
          <w:sz w:val="24"/>
          <w:szCs w:val="24"/>
          <w:lang w:val="en-US" w:eastAsia="zh-CN"/>
        </w:rPr>
        <w:t xml:space="preserve">6.1  育苗 </w:t>
      </w:r>
    </w:p>
    <w:p w14:paraId="46CAE2F7">
      <w:pPr>
        <w:pStyle w:val="3"/>
        <w:keepNext w:val="0"/>
        <w:keepLines w:val="0"/>
        <w:pageBreakBefore w:val="0"/>
        <w:widowControl/>
        <w:kinsoku w:val="0"/>
        <w:wordWrap/>
        <w:overflowPunct/>
        <w:topLinePunct w:val="0"/>
        <w:autoSpaceDE w:val="0"/>
        <w:autoSpaceDN w:val="0"/>
        <w:bidi w:val="0"/>
        <w:adjustRightInd w:val="0"/>
        <w:snapToGrid w:val="0"/>
        <w:spacing w:line="240" w:lineRule="auto"/>
        <w:ind w:firstLine="448" w:firstLineChars="200"/>
        <w:textAlignment w:val="baseline"/>
        <w:outlineLvl w:val="0"/>
        <w:rPr>
          <w:rFonts w:hint="eastAsia" w:ascii="黑体" w:hAnsi="黑体" w:eastAsia="黑体" w:cs="黑体"/>
          <w:spacing w:val="-8"/>
          <w:sz w:val="24"/>
          <w:szCs w:val="24"/>
          <w:lang w:val="en-US" w:eastAsia="zh-CN"/>
        </w:rPr>
      </w:pPr>
      <w:r>
        <w:rPr>
          <w:rFonts w:hint="eastAsia" w:ascii="黑体" w:hAnsi="黑体" w:eastAsia="黑体" w:cs="黑体"/>
          <w:spacing w:val="-8"/>
          <w:sz w:val="24"/>
          <w:szCs w:val="24"/>
          <w:lang w:val="en-US" w:eastAsia="zh-CN"/>
        </w:rPr>
        <w:t>6.1.1  种子选择</w:t>
      </w:r>
    </w:p>
    <w:p w14:paraId="006B54EE">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firstLine="480" w:firstLineChars="200"/>
        <w:jc w:val="left"/>
        <w:textAlignment w:val="baseline"/>
        <w:rPr>
          <w:rFonts w:hint="eastAsia" w:ascii="仿宋_GB2312" w:hAnsi="仿宋_GB2312" w:eastAsia="仿宋_GB2312" w:cs="仿宋_GB2312"/>
          <w:snapToGrid w:val="0"/>
          <w:color w:val="000000"/>
          <w:kern w:val="0"/>
          <w:sz w:val="24"/>
          <w:szCs w:val="24"/>
          <w:lang w:val="en-US" w:eastAsia="zh-CN" w:bidi="ar"/>
        </w:rPr>
      </w:pPr>
      <w:r>
        <w:rPr>
          <w:rFonts w:hint="eastAsia" w:ascii="仿宋_GB2312" w:hAnsi="仿宋_GB2312" w:eastAsia="仿宋_GB2312" w:cs="仿宋_GB2312"/>
          <w:color w:val="auto"/>
          <w:kern w:val="0"/>
          <w:sz w:val="24"/>
          <w:szCs w:val="24"/>
          <w:lang w:val="en-US" w:eastAsia="zh-CN" w:bidi="ar"/>
        </w:rPr>
        <w:t>选用经省级及以上审定通过或引种备案的，并在保护范围内连续两年试验示范成功的优质、高产、抗性强的水稻品种。</w:t>
      </w:r>
      <w:r>
        <w:rPr>
          <w:rFonts w:hint="eastAsia" w:ascii="仿宋_GB2312" w:hAnsi="仿宋_GB2312" w:eastAsia="仿宋_GB2312" w:cs="仿宋_GB2312"/>
          <w:snapToGrid w:val="0"/>
          <w:color w:val="000000"/>
          <w:kern w:val="0"/>
          <w:sz w:val="24"/>
          <w:szCs w:val="24"/>
          <w:lang w:val="en-US" w:eastAsia="zh-CN" w:bidi="ar"/>
        </w:rPr>
        <w:t>品种品质应符合</w:t>
      </w:r>
      <w:r>
        <w:rPr>
          <w:rFonts w:hint="eastAsia" w:ascii="仿宋_GB2312" w:hAnsi="仿宋_GB2312" w:eastAsia="仿宋_GB2312" w:cs="仿宋_GB2312"/>
          <w:spacing w:val="-4"/>
          <w:sz w:val="24"/>
          <w:szCs w:val="24"/>
        </w:rPr>
        <w:t>NY</w:t>
      </w:r>
      <w:r>
        <w:rPr>
          <w:rFonts w:hint="eastAsia" w:ascii="仿宋_GB2312" w:hAnsi="仿宋_GB2312" w:eastAsia="仿宋_GB2312" w:cs="仿宋_GB2312"/>
          <w:spacing w:val="-4"/>
          <w:sz w:val="24"/>
          <w:szCs w:val="24"/>
          <w:lang w:val="en-US" w:eastAsia="zh-CN"/>
        </w:rPr>
        <w:t>/</w:t>
      </w:r>
      <w:r>
        <w:rPr>
          <w:rFonts w:hint="eastAsia" w:ascii="仿宋_GB2312" w:hAnsi="仿宋_GB2312" w:eastAsia="仿宋_GB2312" w:cs="仿宋_GB2312"/>
          <w:spacing w:val="-4"/>
          <w:sz w:val="24"/>
          <w:szCs w:val="24"/>
        </w:rPr>
        <w:t>T593</w:t>
      </w:r>
      <w:r>
        <w:rPr>
          <w:rFonts w:hint="eastAsia" w:ascii="仿宋_GB2312" w:hAnsi="仿宋_GB2312" w:eastAsia="仿宋_GB2312" w:cs="仿宋_GB2312"/>
          <w:spacing w:val="-4"/>
          <w:sz w:val="24"/>
          <w:szCs w:val="24"/>
          <w:lang w:eastAsia="zh-CN"/>
        </w:rPr>
        <w:t>二级以上，</w:t>
      </w:r>
      <w:r>
        <w:rPr>
          <w:rFonts w:hint="eastAsia" w:ascii="仿宋_GB2312" w:hAnsi="仿宋_GB2312" w:eastAsia="仿宋_GB2312" w:cs="仿宋_GB2312"/>
          <w:snapToGrid w:val="0"/>
          <w:color w:val="000000"/>
          <w:kern w:val="0"/>
          <w:sz w:val="24"/>
          <w:szCs w:val="24"/>
          <w:lang w:val="en-US" w:eastAsia="zh-CN" w:bidi="ar"/>
        </w:rPr>
        <w:t>种子质量符合GB 4404.1中的二级以上要求。禁用转基因品种。</w:t>
      </w:r>
    </w:p>
    <w:p w14:paraId="1A55922F">
      <w:pPr>
        <w:pStyle w:val="3"/>
        <w:keepNext w:val="0"/>
        <w:keepLines w:val="0"/>
        <w:pageBreakBefore w:val="0"/>
        <w:widowControl/>
        <w:kinsoku w:val="0"/>
        <w:wordWrap/>
        <w:overflowPunct/>
        <w:topLinePunct w:val="0"/>
        <w:autoSpaceDE w:val="0"/>
        <w:autoSpaceDN w:val="0"/>
        <w:bidi w:val="0"/>
        <w:adjustRightInd w:val="0"/>
        <w:snapToGrid w:val="0"/>
        <w:spacing w:line="240" w:lineRule="auto"/>
        <w:ind w:firstLine="448" w:firstLineChars="200"/>
        <w:textAlignment w:val="baseline"/>
        <w:outlineLvl w:val="0"/>
        <w:rPr>
          <w:rFonts w:hint="eastAsia" w:ascii="黑体" w:hAnsi="黑体" w:eastAsia="黑体" w:cs="黑体"/>
          <w:spacing w:val="-8"/>
          <w:sz w:val="24"/>
          <w:szCs w:val="24"/>
          <w:lang w:val="en-US" w:eastAsia="zh-CN"/>
        </w:rPr>
      </w:pPr>
      <w:r>
        <w:rPr>
          <w:rFonts w:hint="eastAsia" w:ascii="黑体" w:hAnsi="黑体" w:eastAsia="黑体" w:cs="黑体"/>
          <w:spacing w:val="-8"/>
          <w:sz w:val="24"/>
          <w:szCs w:val="24"/>
          <w:lang w:val="en-US" w:eastAsia="zh-CN"/>
        </w:rPr>
        <w:t>6.1.2  育秧方式</w:t>
      </w:r>
    </w:p>
    <w:p w14:paraId="12694F8D">
      <w:pPr>
        <w:pStyle w:val="3"/>
        <w:keepNext w:val="0"/>
        <w:keepLines w:val="0"/>
        <w:pageBreakBefore w:val="0"/>
        <w:widowControl/>
        <w:kinsoku w:val="0"/>
        <w:wordWrap/>
        <w:overflowPunct/>
        <w:topLinePunct w:val="0"/>
        <w:autoSpaceDE w:val="0"/>
        <w:autoSpaceDN w:val="0"/>
        <w:bidi w:val="0"/>
        <w:adjustRightInd w:val="0"/>
        <w:snapToGrid w:val="0"/>
        <w:spacing w:line="240" w:lineRule="auto"/>
        <w:ind w:firstLine="448" w:firstLineChars="200"/>
        <w:textAlignment w:val="baseline"/>
        <w:outlineLvl w:val="0"/>
        <w:rPr>
          <w:rFonts w:hint="eastAsia" w:ascii="黑体" w:hAnsi="黑体" w:eastAsia="黑体" w:cs="黑体"/>
          <w:spacing w:val="-8"/>
          <w:sz w:val="24"/>
          <w:szCs w:val="24"/>
          <w:lang w:val="en-US" w:eastAsia="zh-CN"/>
        </w:rPr>
      </w:pPr>
      <w:r>
        <w:rPr>
          <w:rFonts w:hint="eastAsia" w:ascii="黑体" w:hAnsi="黑体" w:eastAsia="黑体" w:cs="黑体"/>
          <w:spacing w:val="-8"/>
          <w:sz w:val="24"/>
          <w:szCs w:val="24"/>
          <w:lang w:val="en-US" w:eastAsia="zh-CN"/>
        </w:rPr>
        <w:t>6.1.2.1  旱育秧</w:t>
      </w:r>
    </w:p>
    <w:p w14:paraId="1CB07D40">
      <w:pPr>
        <w:pStyle w:val="3"/>
        <w:keepNext w:val="0"/>
        <w:keepLines w:val="0"/>
        <w:pageBreakBefore w:val="0"/>
        <w:widowControl/>
        <w:kinsoku w:val="0"/>
        <w:wordWrap/>
        <w:overflowPunct/>
        <w:topLinePunct w:val="0"/>
        <w:autoSpaceDE w:val="0"/>
        <w:autoSpaceDN w:val="0"/>
        <w:bidi w:val="0"/>
        <w:adjustRightInd w:val="0"/>
        <w:snapToGrid w:val="0"/>
        <w:spacing w:line="240" w:lineRule="auto"/>
        <w:ind w:firstLine="448" w:firstLineChars="200"/>
        <w:textAlignment w:val="baseline"/>
        <w:outlineLvl w:val="0"/>
        <w:rPr>
          <w:rFonts w:hint="eastAsia" w:ascii="黑体" w:hAnsi="黑体" w:eastAsia="黑体" w:cs="黑体"/>
          <w:spacing w:val="-8"/>
          <w:sz w:val="24"/>
          <w:szCs w:val="24"/>
          <w:lang w:val="en-US" w:eastAsia="zh-CN"/>
        </w:rPr>
      </w:pPr>
      <w:r>
        <w:rPr>
          <w:rFonts w:hint="eastAsia" w:ascii="黑体" w:hAnsi="黑体" w:eastAsia="黑体" w:cs="黑体"/>
          <w:spacing w:val="-8"/>
          <w:sz w:val="24"/>
          <w:szCs w:val="24"/>
          <w:lang w:val="en-US" w:eastAsia="zh-CN"/>
        </w:rPr>
        <w:t xml:space="preserve">6.1.2.1.1  苗床地选择 </w:t>
      </w:r>
    </w:p>
    <w:p w14:paraId="3E299664">
      <w:pPr>
        <w:pStyle w:val="3"/>
        <w:keepNext w:val="0"/>
        <w:keepLines w:val="0"/>
        <w:pageBreakBefore w:val="0"/>
        <w:widowControl/>
        <w:kinsoku w:val="0"/>
        <w:wordWrap/>
        <w:overflowPunct/>
        <w:topLinePunct w:val="0"/>
        <w:autoSpaceDE w:val="0"/>
        <w:autoSpaceDN w:val="0"/>
        <w:bidi w:val="0"/>
        <w:adjustRightInd w:val="0"/>
        <w:snapToGrid w:val="0"/>
        <w:spacing w:line="240" w:lineRule="auto"/>
        <w:ind w:firstLine="480" w:firstLineChars="200"/>
        <w:textAlignment w:val="baseline"/>
        <w:outlineLvl w:val="0"/>
        <w:rPr>
          <w:rFonts w:hint="eastAsia" w:ascii="仿宋_GB2312" w:hAnsi="仿宋_GB2312" w:eastAsia="仿宋_GB2312" w:cs="仿宋_GB2312"/>
          <w:spacing w:val="-8"/>
          <w:sz w:val="24"/>
          <w:szCs w:val="24"/>
          <w:lang w:val="en-US" w:eastAsia="zh-CN"/>
        </w:rPr>
      </w:pPr>
      <w:r>
        <w:rPr>
          <w:rFonts w:hint="eastAsia" w:ascii="仿宋_GB2312" w:hAnsi="仿宋_GB2312" w:eastAsia="仿宋_GB2312" w:cs="仿宋_GB2312"/>
          <w:color w:val="000000"/>
          <w:kern w:val="0"/>
          <w:sz w:val="24"/>
          <w:szCs w:val="24"/>
          <w:lang w:val="en-US" w:eastAsia="zh-CN" w:bidi="ar"/>
        </w:rPr>
        <w:t>选择背风向阳、地势平坦、土壤疏松肥沃、通透性良好、排灌方便、杂草少的蔬菜地或旱地，按照秧本比1:15备地。</w:t>
      </w:r>
    </w:p>
    <w:p w14:paraId="1BEDA035">
      <w:pPr>
        <w:pStyle w:val="3"/>
        <w:keepNext w:val="0"/>
        <w:keepLines w:val="0"/>
        <w:pageBreakBefore w:val="0"/>
        <w:widowControl/>
        <w:kinsoku w:val="0"/>
        <w:wordWrap/>
        <w:overflowPunct/>
        <w:topLinePunct w:val="0"/>
        <w:autoSpaceDE w:val="0"/>
        <w:autoSpaceDN w:val="0"/>
        <w:bidi w:val="0"/>
        <w:adjustRightInd w:val="0"/>
        <w:snapToGrid w:val="0"/>
        <w:spacing w:line="240" w:lineRule="auto"/>
        <w:ind w:firstLine="448" w:firstLineChars="200"/>
        <w:textAlignment w:val="baseline"/>
        <w:outlineLvl w:val="0"/>
        <w:rPr>
          <w:rFonts w:hint="eastAsia" w:ascii="黑体" w:hAnsi="黑体" w:eastAsia="黑体" w:cs="黑体"/>
          <w:spacing w:val="-8"/>
          <w:sz w:val="24"/>
          <w:szCs w:val="24"/>
          <w:lang w:val="en-US" w:eastAsia="zh-CN"/>
        </w:rPr>
      </w:pPr>
      <w:r>
        <w:rPr>
          <w:rFonts w:hint="eastAsia" w:ascii="黑体" w:hAnsi="黑体" w:eastAsia="黑体" w:cs="黑体"/>
          <w:spacing w:val="-8"/>
          <w:sz w:val="24"/>
          <w:szCs w:val="24"/>
          <w:lang w:val="en-US" w:eastAsia="zh-CN"/>
        </w:rPr>
        <w:t xml:space="preserve">6.1.2.1.2  苗床准备 </w:t>
      </w:r>
    </w:p>
    <w:p w14:paraId="5A8A32CC">
      <w:pPr>
        <w:pStyle w:val="3"/>
        <w:keepNext w:val="0"/>
        <w:keepLines w:val="0"/>
        <w:pageBreakBefore w:val="0"/>
        <w:widowControl/>
        <w:kinsoku w:val="0"/>
        <w:wordWrap/>
        <w:overflowPunct/>
        <w:topLinePunct w:val="0"/>
        <w:autoSpaceDE w:val="0"/>
        <w:autoSpaceDN w:val="0"/>
        <w:bidi w:val="0"/>
        <w:adjustRightInd w:val="0"/>
        <w:snapToGrid w:val="0"/>
        <w:spacing w:line="240" w:lineRule="auto"/>
        <w:ind w:firstLine="480" w:firstLineChars="200"/>
        <w:textAlignment w:val="baseline"/>
        <w:outlineLvl w:val="0"/>
        <w:rPr>
          <w:rFonts w:hint="eastAsia" w:ascii="仿宋_GB2312" w:hAnsi="仿宋_GB2312" w:eastAsia="仿宋_GB2312" w:cs="仿宋_GB2312"/>
          <w:spacing w:val="-8"/>
          <w:sz w:val="24"/>
          <w:szCs w:val="24"/>
          <w:lang w:val="en-US" w:eastAsia="zh-CN"/>
        </w:rPr>
      </w:pPr>
      <w:r>
        <w:rPr>
          <w:rFonts w:hint="eastAsia" w:ascii="仿宋_GB2312" w:hAnsi="仿宋_GB2312" w:eastAsia="仿宋_GB2312" w:cs="仿宋_GB2312"/>
          <w:color w:val="000000"/>
          <w:kern w:val="0"/>
          <w:sz w:val="24"/>
          <w:szCs w:val="24"/>
          <w:lang w:val="en-US" w:eastAsia="zh-CN" w:bidi="ar"/>
        </w:rPr>
        <w:t>提倡秋冬耕翻冻垡，来年春季培肥做厢，每667㎡施充分腐熟的农家肥1500kg～2000kg或800kg～1000kg商品有机肥，充分拌匀。按照1.5m宽提厢，厢面高10cm，厢长10m～15m，厢沟宽0.5m，厢沟深0.2m，厢面平整，表土细碎，苗床达到“实、平、光、直”要求。</w:t>
      </w:r>
    </w:p>
    <w:p w14:paraId="46524D44">
      <w:pPr>
        <w:pStyle w:val="3"/>
        <w:keepNext w:val="0"/>
        <w:keepLines w:val="0"/>
        <w:pageBreakBefore w:val="0"/>
        <w:widowControl/>
        <w:kinsoku w:val="0"/>
        <w:wordWrap/>
        <w:overflowPunct/>
        <w:topLinePunct w:val="0"/>
        <w:autoSpaceDE w:val="0"/>
        <w:autoSpaceDN w:val="0"/>
        <w:bidi w:val="0"/>
        <w:adjustRightInd w:val="0"/>
        <w:snapToGrid w:val="0"/>
        <w:spacing w:line="240" w:lineRule="auto"/>
        <w:ind w:firstLine="448" w:firstLineChars="200"/>
        <w:textAlignment w:val="baseline"/>
        <w:outlineLvl w:val="0"/>
        <w:rPr>
          <w:rFonts w:hint="eastAsia" w:ascii="黑体" w:hAnsi="黑体" w:eastAsia="黑体" w:cs="黑体"/>
          <w:spacing w:val="-8"/>
          <w:sz w:val="24"/>
          <w:szCs w:val="24"/>
          <w:lang w:val="en-US" w:eastAsia="zh-CN"/>
        </w:rPr>
      </w:pPr>
      <w:r>
        <w:rPr>
          <w:rFonts w:hint="eastAsia" w:ascii="黑体" w:hAnsi="黑体" w:eastAsia="黑体" w:cs="黑体"/>
          <w:spacing w:val="-8"/>
          <w:sz w:val="24"/>
          <w:szCs w:val="24"/>
          <w:lang w:val="en-US" w:eastAsia="zh-CN"/>
        </w:rPr>
        <w:t>6.1.2.1.3  种子处理</w:t>
      </w:r>
    </w:p>
    <w:p w14:paraId="14AA4B0B">
      <w:pPr>
        <w:keepNext w:val="0"/>
        <w:keepLines w:val="0"/>
        <w:pageBreakBefore w:val="0"/>
        <w:widowControl/>
        <w:suppressLineNumbers w:val="0"/>
        <w:kinsoku w:val="0"/>
        <w:wordWrap/>
        <w:overflowPunct/>
        <w:topLinePunct w:val="0"/>
        <w:autoSpaceDE w:val="0"/>
        <w:autoSpaceDN w:val="0"/>
        <w:bidi w:val="0"/>
        <w:adjustRightInd w:val="0"/>
        <w:snapToGrid w:val="0"/>
        <w:ind w:firstLine="480" w:firstLineChars="200"/>
        <w:jc w:val="left"/>
        <w:textAlignment w:val="baseline"/>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每667m</w:t>
      </w:r>
      <w:r>
        <w:rPr>
          <w:rFonts w:hint="eastAsia" w:ascii="仿宋_GB2312" w:hAnsi="仿宋_GB2312" w:eastAsia="仿宋_GB2312" w:cs="仿宋_GB2312"/>
          <w:color w:val="000000"/>
          <w:kern w:val="0"/>
          <w:sz w:val="24"/>
          <w:szCs w:val="24"/>
          <w:vertAlign w:val="superscript"/>
          <w:lang w:val="en-US" w:eastAsia="zh-CN" w:bidi="ar"/>
        </w:rPr>
        <w:t>2</w:t>
      </w:r>
      <w:r>
        <w:rPr>
          <w:rFonts w:hint="eastAsia" w:ascii="仿宋_GB2312" w:hAnsi="仿宋_GB2312" w:eastAsia="仿宋_GB2312" w:cs="仿宋_GB2312"/>
          <w:color w:val="000000"/>
          <w:kern w:val="0"/>
          <w:sz w:val="24"/>
          <w:szCs w:val="24"/>
          <w:vertAlign w:val="baseline"/>
          <w:lang w:val="en-US" w:eastAsia="zh-CN" w:bidi="ar"/>
        </w:rPr>
        <w:t>用杂交稻种子1kg或常规稻种子1.5kg</w:t>
      </w:r>
      <w:r>
        <w:rPr>
          <w:rFonts w:hint="eastAsia" w:ascii="仿宋_GB2312" w:hAnsi="仿宋_GB2312" w:eastAsia="仿宋_GB2312" w:cs="仿宋_GB2312"/>
          <w:color w:val="000000"/>
          <w:kern w:val="0"/>
          <w:sz w:val="24"/>
          <w:szCs w:val="24"/>
          <w:lang w:val="en-US" w:eastAsia="zh-CN" w:bidi="ar"/>
        </w:rPr>
        <w:t>～2kg</w:t>
      </w:r>
      <w:r>
        <w:rPr>
          <w:rFonts w:hint="eastAsia" w:ascii="仿宋_GB2312" w:hAnsi="仿宋_GB2312" w:eastAsia="仿宋_GB2312" w:cs="仿宋_GB2312"/>
          <w:color w:val="000000"/>
          <w:kern w:val="0"/>
          <w:sz w:val="24"/>
          <w:szCs w:val="24"/>
          <w:vertAlign w:val="baseline"/>
          <w:lang w:val="en-US" w:eastAsia="zh-CN" w:bidi="ar"/>
        </w:rPr>
        <w:t>。</w:t>
      </w:r>
      <w:r>
        <w:rPr>
          <w:rFonts w:hint="eastAsia" w:ascii="仿宋_GB2312" w:hAnsi="仿宋_GB2312" w:eastAsia="仿宋_GB2312" w:cs="仿宋_GB2312"/>
          <w:color w:val="000000"/>
          <w:kern w:val="0"/>
          <w:sz w:val="24"/>
          <w:szCs w:val="24"/>
          <w:lang w:val="en-US" w:eastAsia="zh-CN" w:bidi="ar"/>
        </w:rPr>
        <w:t>浸种前选晴天摊晒2d～3d。浸种时先用清水选种，去除浮在表层的空粒、秕粒。然后放入清水中先浸12小时，每4小时左右换一次水，再用25%咪鲜胺乳油2000倍液浸种12h，然后洗净药液并沥干水分备播。</w:t>
      </w:r>
    </w:p>
    <w:p w14:paraId="48B7D7C3">
      <w:pPr>
        <w:pStyle w:val="3"/>
        <w:keepNext w:val="0"/>
        <w:keepLines w:val="0"/>
        <w:pageBreakBefore w:val="0"/>
        <w:widowControl/>
        <w:kinsoku w:val="0"/>
        <w:wordWrap/>
        <w:overflowPunct/>
        <w:topLinePunct w:val="0"/>
        <w:autoSpaceDE w:val="0"/>
        <w:autoSpaceDN w:val="0"/>
        <w:bidi w:val="0"/>
        <w:adjustRightInd w:val="0"/>
        <w:snapToGrid w:val="0"/>
        <w:spacing w:line="240" w:lineRule="auto"/>
        <w:ind w:firstLine="448" w:firstLineChars="200"/>
        <w:textAlignment w:val="baseline"/>
        <w:outlineLvl w:val="0"/>
        <w:rPr>
          <w:rFonts w:hint="eastAsia" w:ascii="黑体" w:hAnsi="黑体" w:eastAsia="黑体" w:cs="黑体"/>
          <w:spacing w:val="-8"/>
          <w:sz w:val="24"/>
          <w:szCs w:val="24"/>
          <w:lang w:val="en-US" w:eastAsia="zh-CN"/>
        </w:rPr>
      </w:pPr>
      <w:r>
        <w:rPr>
          <w:rFonts w:hint="eastAsia" w:ascii="黑体" w:hAnsi="黑体" w:eastAsia="黑体" w:cs="黑体"/>
          <w:spacing w:val="-8"/>
          <w:sz w:val="24"/>
          <w:szCs w:val="24"/>
          <w:lang w:val="en-US" w:eastAsia="zh-CN"/>
        </w:rPr>
        <w:t>6.1.2.1.4  播种</w:t>
      </w:r>
    </w:p>
    <w:p w14:paraId="53C72EE3">
      <w:pPr>
        <w:pStyle w:val="3"/>
        <w:keepNext w:val="0"/>
        <w:keepLines w:val="0"/>
        <w:pageBreakBefore w:val="0"/>
        <w:widowControl/>
        <w:kinsoku w:val="0"/>
        <w:wordWrap/>
        <w:overflowPunct/>
        <w:topLinePunct w:val="0"/>
        <w:autoSpaceDE w:val="0"/>
        <w:autoSpaceDN w:val="0"/>
        <w:bidi w:val="0"/>
        <w:adjustRightInd w:val="0"/>
        <w:snapToGrid w:val="0"/>
        <w:spacing w:line="240" w:lineRule="auto"/>
        <w:ind w:firstLine="480" w:firstLineChars="200"/>
        <w:textAlignment w:val="baseline"/>
        <w:outlineLvl w:val="0"/>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清明前后气温稳定在12℃以上时开始播种。将沥干水分的备用稻种倒入盆中，按1公斤“旱育保姆”包衣2.5公斤稻种的比例混合搅拌均匀，即拌即撒。播前在苗床上浇透底水，均匀撒播后轻压种子使之与土壤紧密接触，并用过筛的营养土盖严种子，厚度1cm为宜，不得露种和过厚。</w:t>
      </w:r>
    </w:p>
    <w:p w14:paraId="718A1A2D">
      <w:pPr>
        <w:pStyle w:val="3"/>
        <w:keepNext w:val="0"/>
        <w:keepLines w:val="0"/>
        <w:pageBreakBefore w:val="0"/>
        <w:widowControl/>
        <w:kinsoku w:val="0"/>
        <w:wordWrap/>
        <w:overflowPunct/>
        <w:topLinePunct w:val="0"/>
        <w:autoSpaceDE w:val="0"/>
        <w:autoSpaceDN w:val="0"/>
        <w:bidi w:val="0"/>
        <w:adjustRightInd w:val="0"/>
        <w:snapToGrid w:val="0"/>
        <w:spacing w:line="240" w:lineRule="auto"/>
        <w:ind w:firstLine="448" w:firstLineChars="200"/>
        <w:textAlignment w:val="baseline"/>
        <w:outlineLvl w:val="0"/>
        <w:rPr>
          <w:rFonts w:hint="eastAsia" w:ascii="黑体" w:hAnsi="黑体" w:eastAsia="黑体" w:cs="黑体"/>
          <w:spacing w:val="-8"/>
          <w:sz w:val="24"/>
          <w:szCs w:val="24"/>
          <w:lang w:val="en-US" w:eastAsia="zh-CN"/>
        </w:rPr>
      </w:pPr>
      <w:r>
        <w:rPr>
          <w:rFonts w:hint="eastAsia" w:ascii="黑体" w:hAnsi="黑体" w:eastAsia="黑体" w:cs="黑体"/>
          <w:spacing w:val="-8"/>
          <w:sz w:val="24"/>
          <w:szCs w:val="24"/>
          <w:lang w:val="en-US" w:eastAsia="zh-CN"/>
        </w:rPr>
        <w:t>6.1.2.1.5  扣棚盖膜</w:t>
      </w:r>
    </w:p>
    <w:p w14:paraId="55780374">
      <w:pPr>
        <w:keepNext w:val="0"/>
        <w:keepLines w:val="0"/>
        <w:pageBreakBefore w:val="0"/>
        <w:widowControl/>
        <w:suppressLineNumbers w:val="0"/>
        <w:kinsoku w:val="0"/>
        <w:wordWrap/>
        <w:overflowPunct/>
        <w:topLinePunct w:val="0"/>
        <w:autoSpaceDE w:val="0"/>
        <w:autoSpaceDN w:val="0"/>
        <w:bidi w:val="0"/>
        <w:adjustRightInd w:val="0"/>
        <w:snapToGrid w:val="0"/>
        <w:ind w:firstLine="480" w:firstLineChars="200"/>
        <w:jc w:val="left"/>
        <w:textAlignment w:val="baseline"/>
        <w:rPr>
          <w:rFonts w:hint="eastAsia" w:ascii="仿宋_GB2312" w:hAnsi="仿宋_GB2312" w:eastAsia="仿宋_GB2312" w:cs="仿宋_GB2312"/>
          <w:snapToGrid w:val="0"/>
          <w:color w:val="000000"/>
          <w:kern w:val="0"/>
          <w:sz w:val="24"/>
          <w:szCs w:val="24"/>
          <w:lang w:val="en-US" w:eastAsia="zh-CN" w:bidi="ar"/>
        </w:rPr>
      </w:pPr>
      <w:r>
        <w:rPr>
          <w:rFonts w:hint="eastAsia" w:ascii="仿宋_GB2312" w:hAnsi="仿宋_GB2312" w:eastAsia="仿宋_GB2312" w:cs="仿宋_GB2312"/>
          <w:snapToGrid w:val="0"/>
          <w:color w:val="000000"/>
          <w:kern w:val="0"/>
          <w:sz w:val="24"/>
          <w:szCs w:val="24"/>
          <w:lang w:val="en-US" w:eastAsia="zh-CN" w:bidi="ar"/>
        </w:rPr>
        <w:t>播种后苗床覆盖地膜增温保湿，并用竹板起拱架，苗床每隔50cm插一根弓条，弓条顶部距离苗床不低于40cm，四周压土。</w:t>
      </w:r>
    </w:p>
    <w:p w14:paraId="2C3560E5">
      <w:pPr>
        <w:pStyle w:val="3"/>
        <w:keepNext w:val="0"/>
        <w:keepLines w:val="0"/>
        <w:pageBreakBefore w:val="0"/>
        <w:widowControl/>
        <w:kinsoku w:val="0"/>
        <w:wordWrap/>
        <w:overflowPunct/>
        <w:topLinePunct w:val="0"/>
        <w:autoSpaceDE w:val="0"/>
        <w:autoSpaceDN w:val="0"/>
        <w:bidi w:val="0"/>
        <w:adjustRightInd w:val="0"/>
        <w:snapToGrid w:val="0"/>
        <w:spacing w:line="240" w:lineRule="auto"/>
        <w:ind w:firstLine="448" w:firstLineChars="200"/>
        <w:textAlignment w:val="baseline"/>
        <w:outlineLvl w:val="0"/>
        <w:rPr>
          <w:rFonts w:hint="eastAsia" w:ascii="黑体" w:hAnsi="黑体" w:eastAsia="黑体" w:cs="黑体"/>
          <w:spacing w:val="-8"/>
          <w:sz w:val="24"/>
          <w:szCs w:val="24"/>
          <w:lang w:val="en-US" w:eastAsia="zh-CN"/>
        </w:rPr>
      </w:pPr>
      <w:r>
        <w:rPr>
          <w:rFonts w:hint="eastAsia" w:ascii="黑体" w:hAnsi="黑体" w:eastAsia="黑体" w:cs="黑体"/>
          <w:spacing w:val="-8"/>
          <w:sz w:val="24"/>
          <w:szCs w:val="24"/>
          <w:lang w:val="en-US" w:eastAsia="zh-CN"/>
        </w:rPr>
        <w:t>6.1.2.1.6  苗床管理</w:t>
      </w:r>
    </w:p>
    <w:p w14:paraId="2AFA4110">
      <w:pPr>
        <w:pStyle w:val="3"/>
        <w:keepNext w:val="0"/>
        <w:keepLines w:val="0"/>
        <w:pageBreakBefore w:val="0"/>
        <w:widowControl/>
        <w:kinsoku w:val="0"/>
        <w:wordWrap/>
        <w:overflowPunct/>
        <w:topLinePunct w:val="0"/>
        <w:autoSpaceDE w:val="0"/>
        <w:autoSpaceDN w:val="0"/>
        <w:bidi w:val="0"/>
        <w:adjustRightInd w:val="0"/>
        <w:snapToGrid w:val="0"/>
        <w:spacing w:line="240" w:lineRule="auto"/>
        <w:ind w:firstLine="480" w:firstLineChars="200"/>
        <w:textAlignment w:val="baseline"/>
        <w:outlineLvl w:val="0"/>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出苗前以封闭保温为主，温度控制在28℃～30℃，此阶段如苗床表土发白应及时浇一次透水。出苗80%左右揭掉地膜，一叶一心期温度控制在23℃～25℃，两叶一心期逐步增加通风量控制温度在23℃左右，并保持床土湿润，早晨日出前稻苗叶尖没有吐水时浇透水。三叶期开始大炼苗，棚膜要昼揭夜盖。在二叶一心到三叶时如出现缺肥症状时，视苗情追施尿素溶液或清粪水提苗，如有立枯病、青枯病发生喷施1.5%多抗霉素300倍液或30%甲霜·噁霉灵1500倍～2000倍液。移栽前3d～4d控水，移栽前1d～3d喷施“送嫁药”。</w:t>
      </w:r>
    </w:p>
    <w:p w14:paraId="41001D6B">
      <w:pPr>
        <w:pStyle w:val="3"/>
        <w:keepNext w:val="0"/>
        <w:keepLines w:val="0"/>
        <w:pageBreakBefore w:val="0"/>
        <w:widowControl/>
        <w:kinsoku w:val="0"/>
        <w:wordWrap/>
        <w:overflowPunct/>
        <w:topLinePunct w:val="0"/>
        <w:autoSpaceDE w:val="0"/>
        <w:autoSpaceDN w:val="0"/>
        <w:bidi w:val="0"/>
        <w:adjustRightInd w:val="0"/>
        <w:snapToGrid w:val="0"/>
        <w:spacing w:line="240" w:lineRule="auto"/>
        <w:ind w:firstLine="448" w:firstLineChars="200"/>
        <w:textAlignment w:val="baseline"/>
        <w:outlineLvl w:val="0"/>
        <w:rPr>
          <w:rFonts w:hint="eastAsia" w:ascii="黑体" w:hAnsi="黑体" w:eastAsia="黑体" w:cs="黑体"/>
          <w:spacing w:val="-8"/>
          <w:sz w:val="24"/>
          <w:szCs w:val="24"/>
          <w:lang w:val="en-US" w:eastAsia="zh-CN"/>
        </w:rPr>
      </w:pPr>
      <w:r>
        <w:rPr>
          <w:rFonts w:hint="eastAsia" w:ascii="黑体" w:hAnsi="黑体" w:eastAsia="黑体" w:cs="黑体"/>
          <w:spacing w:val="-8"/>
          <w:sz w:val="24"/>
          <w:szCs w:val="24"/>
          <w:lang w:val="en-US" w:eastAsia="zh-CN"/>
        </w:rPr>
        <w:t>6.1.2.2  工厂化育秧</w:t>
      </w:r>
    </w:p>
    <w:p w14:paraId="69A77459">
      <w:pPr>
        <w:pStyle w:val="3"/>
        <w:keepNext w:val="0"/>
        <w:keepLines w:val="0"/>
        <w:pageBreakBefore w:val="0"/>
        <w:widowControl/>
        <w:kinsoku w:val="0"/>
        <w:wordWrap/>
        <w:overflowPunct/>
        <w:topLinePunct w:val="0"/>
        <w:autoSpaceDE w:val="0"/>
        <w:autoSpaceDN w:val="0"/>
        <w:bidi w:val="0"/>
        <w:adjustRightInd w:val="0"/>
        <w:snapToGrid w:val="0"/>
        <w:spacing w:line="240" w:lineRule="auto"/>
        <w:ind w:firstLine="448" w:firstLineChars="200"/>
        <w:textAlignment w:val="baseline"/>
        <w:outlineLvl w:val="0"/>
        <w:rPr>
          <w:rFonts w:hint="eastAsia" w:ascii="黑体" w:hAnsi="黑体" w:eastAsia="黑体" w:cs="黑体"/>
          <w:spacing w:val="-8"/>
          <w:sz w:val="24"/>
          <w:szCs w:val="24"/>
          <w:lang w:val="en-US" w:eastAsia="zh-CN"/>
        </w:rPr>
      </w:pPr>
      <w:r>
        <w:rPr>
          <w:rFonts w:hint="eastAsia" w:ascii="黑体" w:hAnsi="黑体" w:eastAsia="黑体" w:cs="黑体"/>
          <w:spacing w:val="-8"/>
          <w:sz w:val="24"/>
          <w:szCs w:val="24"/>
          <w:lang w:val="en-US" w:eastAsia="zh-CN"/>
        </w:rPr>
        <w:t>6.1.2.2.1  苗床选择</w:t>
      </w:r>
    </w:p>
    <w:p w14:paraId="4D84F713">
      <w:pPr>
        <w:pStyle w:val="3"/>
        <w:keepNext w:val="0"/>
        <w:keepLines w:val="0"/>
        <w:pageBreakBefore w:val="0"/>
        <w:widowControl/>
        <w:kinsoku w:val="0"/>
        <w:wordWrap/>
        <w:overflowPunct/>
        <w:topLinePunct w:val="0"/>
        <w:autoSpaceDE w:val="0"/>
        <w:autoSpaceDN w:val="0"/>
        <w:bidi w:val="0"/>
        <w:adjustRightInd w:val="0"/>
        <w:snapToGrid w:val="0"/>
        <w:spacing w:line="240" w:lineRule="auto"/>
        <w:ind w:firstLine="480" w:firstLineChars="200"/>
        <w:textAlignment w:val="baseline"/>
        <w:outlineLvl w:val="0"/>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选用立体化循环运动式苗床或单层平架苗床，建议使用9寸（60cm*30cm*2.5cm）硬质秧盘。</w:t>
      </w:r>
    </w:p>
    <w:p w14:paraId="0CBF79C9">
      <w:pPr>
        <w:pStyle w:val="3"/>
        <w:keepNext w:val="0"/>
        <w:keepLines w:val="0"/>
        <w:pageBreakBefore w:val="0"/>
        <w:widowControl/>
        <w:kinsoku w:val="0"/>
        <w:wordWrap/>
        <w:overflowPunct/>
        <w:topLinePunct w:val="0"/>
        <w:autoSpaceDE w:val="0"/>
        <w:autoSpaceDN w:val="0"/>
        <w:bidi w:val="0"/>
        <w:adjustRightInd w:val="0"/>
        <w:snapToGrid w:val="0"/>
        <w:spacing w:line="240" w:lineRule="auto"/>
        <w:ind w:firstLine="448" w:firstLineChars="200"/>
        <w:textAlignment w:val="baseline"/>
        <w:outlineLvl w:val="0"/>
        <w:rPr>
          <w:rFonts w:hint="eastAsia" w:ascii="黑体" w:hAnsi="黑体" w:eastAsia="黑体" w:cs="黑体"/>
          <w:spacing w:val="-8"/>
          <w:sz w:val="24"/>
          <w:szCs w:val="24"/>
          <w:lang w:val="en-US" w:eastAsia="zh-CN"/>
        </w:rPr>
      </w:pPr>
      <w:r>
        <w:rPr>
          <w:rFonts w:hint="eastAsia" w:ascii="黑体" w:hAnsi="黑体" w:eastAsia="黑体" w:cs="黑体"/>
          <w:spacing w:val="-8"/>
          <w:sz w:val="24"/>
          <w:szCs w:val="24"/>
          <w:lang w:val="en-US" w:eastAsia="zh-CN"/>
        </w:rPr>
        <w:t>6.1.2.2.2  苗床准备</w:t>
      </w:r>
    </w:p>
    <w:p w14:paraId="6FD589B8">
      <w:pPr>
        <w:pStyle w:val="3"/>
        <w:keepNext w:val="0"/>
        <w:keepLines w:val="0"/>
        <w:pageBreakBefore w:val="0"/>
        <w:widowControl/>
        <w:kinsoku w:val="0"/>
        <w:wordWrap/>
        <w:overflowPunct/>
        <w:topLinePunct w:val="0"/>
        <w:autoSpaceDE w:val="0"/>
        <w:autoSpaceDN w:val="0"/>
        <w:bidi w:val="0"/>
        <w:adjustRightInd w:val="0"/>
        <w:snapToGrid w:val="0"/>
        <w:spacing w:line="240" w:lineRule="auto"/>
        <w:ind w:firstLine="480" w:firstLineChars="200"/>
        <w:textAlignment w:val="baseline"/>
        <w:outlineLvl w:val="0"/>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按照每667㎡大田用20盘～22盘准备秧盘，选择水稻专用育秧基质土或自行配制营养土。秧盘先铺一层无纺布或者报纸，再填装1.8cm～2.0cm厚度底土并平整表面，然后浇水至育秧基质（土）吸水饱和、表面无积水、水不流出秧盘底孔为宜。</w:t>
      </w:r>
    </w:p>
    <w:p w14:paraId="14D26112">
      <w:pPr>
        <w:pStyle w:val="3"/>
        <w:keepNext w:val="0"/>
        <w:keepLines w:val="0"/>
        <w:pageBreakBefore w:val="0"/>
        <w:widowControl/>
        <w:kinsoku w:val="0"/>
        <w:wordWrap/>
        <w:overflowPunct/>
        <w:topLinePunct w:val="0"/>
        <w:autoSpaceDE w:val="0"/>
        <w:autoSpaceDN w:val="0"/>
        <w:bidi w:val="0"/>
        <w:adjustRightInd w:val="0"/>
        <w:snapToGrid w:val="0"/>
        <w:spacing w:line="240" w:lineRule="auto"/>
        <w:ind w:firstLine="448" w:firstLineChars="200"/>
        <w:textAlignment w:val="baseline"/>
        <w:outlineLvl w:val="0"/>
        <w:rPr>
          <w:rFonts w:hint="eastAsia" w:ascii="黑体" w:hAnsi="黑体" w:eastAsia="黑体" w:cs="黑体"/>
          <w:spacing w:val="-8"/>
          <w:sz w:val="24"/>
          <w:szCs w:val="24"/>
          <w:lang w:val="en-US" w:eastAsia="zh-CN"/>
        </w:rPr>
      </w:pPr>
      <w:r>
        <w:rPr>
          <w:rFonts w:hint="eastAsia" w:ascii="黑体" w:hAnsi="黑体" w:eastAsia="黑体" w:cs="黑体"/>
          <w:spacing w:val="-8"/>
          <w:sz w:val="24"/>
          <w:szCs w:val="24"/>
          <w:lang w:val="en-US" w:eastAsia="zh-CN"/>
        </w:rPr>
        <w:t>6.1.2.2.3  精量播种</w:t>
      </w:r>
    </w:p>
    <w:p w14:paraId="1E4447C1">
      <w:pPr>
        <w:keepNext w:val="0"/>
        <w:keepLines w:val="0"/>
        <w:pageBreakBefore w:val="0"/>
        <w:widowControl/>
        <w:suppressLineNumbers w:val="0"/>
        <w:kinsoku w:val="0"/>
        <w:wordWrap/>
        <w:overflowPunct/>
        <w:topLinePunct w:val="0"/>
        <w:autoSpaceDE w:val="0"/>
        <w:autoSpaceDN w:val="0"/>
        <w:bidi w:val="0"/>
        <w:adjustRightInd w:val="0"/>
        <w:snapToGrid w:val="0"/>
        <w:ind w:firstLine="480" w:firstLineChars="200"/>
        <w:jc w:val="left"/>
        <w:textAlignment w:val="baseline"/>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工厂化育秧4月底-5月初前后播种，可根据茬口适当调整播期。 先进行种子处理，方法与旱育秧一致。调节播种流水线进行精量播种，每盘播杂交稻60g～80g或常规稻100g～120g，覆土厚度0.5cm，总高度不超过秧盘深度。</w:t>
      </w:r>
    </w:p>
    <w:p w14:paraId="4AF58B3C">
      <w:pPr>
        <w:pStyle w:val="3"/>
        <w:keepNext w:val="0"/>
        <w:keepLines w:val="0"/>
        <w:pageBreakBefore w:val="0"/>
        <w:widowControl/>
        <w:kinsoku w:val="0"/>
        <w:wordWrap/>
        <w:overflowPunct/>
        <w:topLinePunct w:val="0"/>
        <w:autoSpaceDE w:val="0"/>
        <w:autoSpaceDN w:val="0"/>
        <w:bidi w:val="0"/>
        <w:adjustRightInd w:val="0"/>
        <w:snapToGrid w:val="0"/>
        <w:spacing w:line="240" w:lineRule="auto"/>
        <w:ind w:firstLine="448" w:firstLineChars="200"/>
        <w:textAlignment w:val="baseline"/>
        <w:outlineLvl w:val="0"/>
        <w:rPr>
          <w:rFonts w:hint="eastAsia" w:ascii="黑体" w:hAnsi="黑体" w:eastAsia="黑体" w:cs="黑体"/>
          <w:spacing w:val="-8"/>
          <w:sz w:val="24"/>
          <w:szCs w:val="24"/>
          <w:lang w:val="en-US" w:eastAsia="zh-CN"/>
        </w:rPr>
      </w:pPr>
      <w:r>
        <w:rPr>
          <w:rFonts w:hint="eastAsia" w:ascii="黑体" w:hAnsi="黑体" w:eastAsia="黑体" w:cs="黑体"/>
          <w:spacing w:val="-8"/>
          <w:sz w:val="24"/>
          <w:szCs w:val="24"/>
          <w:lang w:val="en-US" w:eastAsia="zh-CN"/>
        </w:rPr>
        <w:t>6.1.2.2.4  暗化催芽</w:t>
      </w:r>
    </w:p>
    <w:p w14:paraId="1C78BC60">
      <w:pPr>
        <w:pStyle w:val="3"/>
        <w:keepNext w:val="0"/>
        <w:keepLines w:val="0"/>
        <w:pageBreakBefore w:val="0"/>
        <w:widowControl/>
        <w:kinsoku w:val="0"/>
        <w:wordWrap/>
        <w:overflowPunct/>
        <w:topLinePunct w:val="0"/>
        <w:autoSpaceDE w:val="0"/>
        <w:autoSpaceDN w:val="0"/>
        <w:bidi w:val="0"/>
        <w:adjustRightInd w:val="0"/>
        <w:snapToGrid w:val="0"/>
        <w:spacing w:line="240" w:lineRule="auto"/>
        <w:ind w:firstLine="480" w:firstLineChars="200"/>
        <w:textAlignment w:val="baseline"/>
        <w:outlineLvl w:val="0"/>
        <w:rPr>
          <w:rFonts w:hint="eastAsia" w:ascii="仿宋_GB2312" w:hAnsi="仿宋_GB2312" w:eastAsia="仿宋_GB2312" w:cs="仿宋_GB2312"/>
          <w:spacing w:val="-8"/>
          <w:sz w:val="24"/>
          <w:szCs w:val="24"/>
          <w:lang w:val="en-US" w:eastAsia="zh-CN"/>
        </w:rPr>
      </w:pPr>
      <w:r>
        <w:rPr>
          <w:rFonts w:hint="eastAsia" w:ascii="仿宋_GB2312" w:hAnsi="仿宋_GB2312" w:eastAsia="仿宋_GB2312" w:cs="仿宋_GB2312"/>
          <w:snapToGrid w:val="0"/>
          <w:color w:val="000000"/>
          <w:kern w:val="0"/>
          <w:sz w:val="24"/>
          <w:szCs w:val="24"/>
          <w:lang w:val="en-US" w:eastAsia="zh-CN" w:bidi="ar"/>
        </w:rPr>
        <w:t>播种后，秧盘应叠放在托盘上（确保秧盘底留有空隙）进行暗化催芽。叠放高度在25盘</w:t>
      </w:r>
      <w:r>
        <w:rPr>
          <w:rFonts w:hint="eastAsia" w:ascii="仿宋_GB2312" w:hAnsi="仿宋_GB2312" w:eastAsia="仿宋_GB2312" w:cs="仿宋_GB2312"/>
          <w:color w:val="000000"/>
          <w:kern w:val="0"/>
          <w:sz w:val="24"/>
          <w:szCs w:val="24"/>
          <w:lang w:val="en-US" w:eastAsia="zh-CN" w:bidi="ar"/>
        </w:rPr>
        <w:t>～</w:t>
      </w:r>
      <w:r>
        <w:rPr>
          <w:rFonts w:hint="eastAsia" w:ascii="仿宋_GB2312" w:hAnsi="仿宋_GB2312" w:eastAsia="仿宋_GB2312" w:cs="仿宋_GB2312"/>
          <w:snapToGrid w:val="0"/>
          <w:color w:val="000000"/>
          <w:kern w:val="0"/>
          <w:sz w:val="24"/>
          <w:szCs w:val="24"/>
          <w:lang w:val="en-US" w:eastAsia="zh-CN" w:bidi="ar"/>
        </w:rPr>
        <w:t>30盘为宜，顶部用空秧盘倒盖，然后置于暗室催芽或者用黑色塑料薄膜覆盖催芽。暗化过程适宜平均温度为28℃</w:t>
      </w:r>
      <w:r>
        <w:rPr>
          <w:rFonts w:hint="eastAsia" w:ascii="仿宋_GB2312" w:hAnsi="仿宋_GB2312" w:eastAsia="仿宋_GB2312" w:cs="仿宋_GB2312"/>
          <w:color w:val="000000"/>
          <w:kern w:val="0"/>
          <w:sz w:val="24"/>
          <w:szCs w:val="24"/>
          <w:lang w:val="en-US" w:eastAsia="zh-CN" w:bidi="ar"/>
        </w:rPr>
        <w:t>～</w:t>
      </w:r>
      <w:r>
        <w:rPr>
          <w:rFonts w:hint="eastAsia" w:ascii="仿宋_GB2312" w:hAnsi="仿宋_GB2312" w:eastAsia="仿宋_GB2312" w:cs="仿宋_GB2312"/>
          <w:snapToGrid w:val="0"/>
          <w:color w:val="000000"/>
          <w:kern w:val="0"/>
          <w:sz w:val="24"/>
          <w:szCs w:val="24"/>
          <w:lang w:val="en-US" w:eastAsia="zh-CN" w:bidi="ar"/>
        </w:rPr>
        <w:t>32℃，湿度为65%</w:t>
      </w:r>
      <w:r>
        <w:rPr>
          <w:rFonts w:hint="eastAsia" w:ascii="仿宋_GB2312" w:hAnsi="仿宋_GB2312" w:eastAsia="仿宋_GB2312" w:cs="仿宋_GB2312"/>
          <w:color w:val="000000"/>
          <w:kern w:val="0"/>
          <w:sz w:val="24"/>
          <w:szCs w:val="24"/>
          <w:lang w:val="en-US" w:eastAsia="zh-CN" w:bidi="ar"/>
        </w:rPr>
        <w:t>～</w:t>
      </w:r>
      <w:r>
        <w:rPr>
          <w:rFonts w:hint="eastAsia" w:ascii="仿宋_GB2312" w:hAnsi="仿宋_GB2312" w:eastAsia="仿宋_GB2312" w:cs="仿宋_GB2312"/>
          <w:snapToGrid w:val="0"/>
          <w:color w:val="000000"/>
          <w:kern w:val="0"/>
          <w:sz w:val="24"/>
          <w:szCs w:val="24"/>
          <w:lang w:val="en-US" w:eastAsia="zh-CN" w:bidi="ar"/>
        </w:rPr>
        <w:t>80%，晴天中午注意通风降温，温度不能超过35℃。</w:t>
      </w:r>
    </w:p>
    <w:p w14:paraId="087E261A">
      <w:pPr>
        <w:pStyle w:val="3"/>
        <w:keepNext w:val="0"/>
        <w:keepLines w:val="0"/>
        <w:pageBreakBefore w:val="0"/>
        <w:widowControl/>
        <w:kinsoku w:val="0"/>
        <w:wordWrap/>
        <w:overflowPunct/>
        <w:topLinePunct w:val="0"/>
        <w:autoSpaceDE w:val="0"/>
        <w:autoSpaceDN w:val="0"/>
        <w:bidi w:val="0"/>
        <w:adjustRightInd w:val="0"/>
        <w:snapToGrid w:val="0"/>
        <w:spacing w:line="240" w:lineRule="auto"/>
        <w:ind w:firstLine="448" w:firstLineChars="200"/>
        <w:textAlignment w:val="baseline"/>
        <w:outlineLvl w:val="0"/>
        <w:rPr>
          <w:rFonts w:hint="eastAsia" w:ascii="黑体" w:hAnsi="黑体" w:eastAsia="黑体" w:cs="黑体"/>
          <w:spacing w:val="-8"/>
          <w:sz w:val="24"/>
          <w:szCs w:val="24"/>
          <w:lang w:val="en-US" w:eastAsia="zh-CN"/>
        </w:rPr>
      </w:pPr>
      <w:r>
        <w:rPr>
          <w:rFonts w:hint="eastAsia" w:ascii="黑体" w:hAnsi="黑体" w:eastAsia="黑体" w:cs="黑体"/>
          <w:spacing w:val="-8"/>
          <w:sz w:val="24"/>
          <w:szCs w:val="24"/>
          <w:lang w:val="en-US" w:eastAsia="zh-CN"/>
        </w:rPr>
        <w:t>6.1.2.2.5  摆盘上架</w:t>
      </w:r>
    </w:p>
    <w:p w14:paraId="05028823">
      <w:pPr>
        <w:pStyle w:val="3"/>
        <w:keepNext w:val="0"/>
        <w:keepLines w:val="0"/>
        <w:pageBreakBefore w:val="0"/>
        <w:widowControl/>
        <w:kinsoku w:val="0"/>
        <w:wordWrap/>
        <w:overflowPunct/>
        <w:topLinePunct w:val="0"/>
        <w:autoSpaceDE w:val="0"/>
        <w:autoSpaceDN w:val="0"/>
        <w:bidi w:val="0"/>
        <w:adjustRightInd w:val="0"/>
        <w:snapToGrid w:val="0"/>
        <w:spacing w:line="240" w:lineRule="auto"/>
        <w:ind w:firstLine="480" w:firstLineChars="200"/>
        <w:textAlignment w:val="baseline"/>
        <w:outlineLvl w:val="0"/>
        <w:rPr>
          <w:rFonts w:hint="eastAsia" w:ascii="仿宋_GB2312" w:hAnsi="仿宋_GB2312" w:eastAsia="仿宋_GB2312" w:cs="仿宋_GB2312"/>
          <w:snapToGrid w:val="0"/>
          <w:color w:val="000000"/>
          <w:kern w:val="0"/>
          <w:sz w:val="24"/>
          <w:szCs w:val="24"/>
          <w:lang w:val="en-US" w:eastAsia="zh-CN" w:bidi="ar"/>
        </w:rPr>
      </w:pPr>
      <w:r>
        <w:rPr>
          <w:rFonts w:hint="eastAsia" w:ascii="仿宋_GB2312" w:hAnsi="仿宋_GB2312" w:eastAsia="仿宋_GB2312" w:cs="仿宋_GB2312"/>
          <w:snapToGrid w:val="0"/>
          <w:color w:val="000000"/>
          <w:kern w:val="0"/>
          <w:sz w:val="24"/>
          <w:szCs w:val="24"/>
          <w:lang w:val="en-US" w:eastAsia="zh-CN" w:bidi="ar"/>
        </w:rPr>
        <w:t>待种芽立针（80%芽长0.5cm</w:t>
      </w:r>
      <w:r>
        <w:rPr>
          <w:rFonts w:hint="eastAsia" w:ascii="仿宋_GB2312" w:hAnsi="仿宋_GB2312" w:eastAsia="仿宋_GB2312" w:cs="仿宋_GB2312"/>
          <w:color w:val="000000"/>
          <w:kern w:val="0"/>
          <w:sz w:val="24"/>
          <w:szCs w:val="24"/>
          <w:lang w:val="en-US" w:eastAsia="zh-CN" w:bidi="ar"/>
        </w:rPr>
        <w:t>～</w:t>
      </w:r>
      <w:r>
        <w:rPr>
          <w:rFonts w:hint="eastAsia" w:ascii="仿宋_GB2312" w:hAnsi="仿宋_GB2312" w:eastAsia="仿宋_GB2312" w:cs="仿宋_GB2312"/>
          <w:snapToGrid w:val="0"/>
          <w:color w:val="000000"/>
          <w:kern w:val="0"/>
          <w:sz w:val="24"/>
          <w:szCs w:val="24"/>
          <w:lang w:val="en-US" w:eastAsia="zh-CN" w:bidi="ar"/>
        </w:rPr>
        <w:t>1.0cm）时，运至玻璃温室内苗床架进行摆盘。</w:t>
      </w:r>
    </w:p>
    <w:p w14:paraId="6869AFB4">
      <w:pPr>
        <w:pStyle w:val="3"/>
        <w:keepNext w:val="0"/>
        <w:keepLines w:val="0"/>
        <w:pageBreakBefore w:val="0"/>
        <w:widowControl/>
        <w:kinsoku w:val="0"/>
        <w:wordWrap/>
        <w:overflowPunct/>
        <w:topLinePunct w:val="0"/>
        <w:autoSpaceDE w:val="0"/>
        <w:autoSpaceDN w:val="0"/>
        <w:bidi w:val="0"/>
        <w:adjustRightInd w:val="0"/>
        <w:snapToGrid w:val="0"/>
        <w:spacing w:line="240" w:lineRule="auto"/>
        <w:ind w:firstLine="448" w:firstLineChars="200"/>
        <w:textAlignment w:val="baseline"/>
        <w:outlineLvl w:val="0"/>
        <w:rPr>
          <w:rFonts w:hint="eastAsia" w:ascii="黑体" w:hAnsi="黑体" w:eastAsia="黑体" w:cs="黑体"/>
          <w:spacing w:val="-8"/>
          <w:sz w:val="24"/>
          <w:szCs w:val="24"/>
          <w:lang w:val="en-US" w:eastAsia="zh-CN"/>
        </w:rPr>
      </w:pPr>
      <w:r>
        <w:rPr>
          <w:rFonts w:hint="eastAsia" w:ascii="黑体" w:hAnsi="黑体" w:eastAsia="黑体" w:cs="黑体"/>
          <w:spacing w:val="-8"/>
          <w:sz w:val="24"/>
          <w:szCs w:val="24"/>
          <w:lang w:val="en-US" w:eastAsia="zh-CN"/>
        </w:rPr>
        <w:t>6.1.2.2.6  苗床管理</w:t>
      </w:r>
    </w:p>
    <w:p w14:paraId="61942359">
      <w:pPr>
        <w:pStyle w:val="3"/>
        <w:keepNext w:val="0"/>
        <w:keepLines w:val="0"/>
        <w:pageBreakBefore w:val="0"/>
        <w:widowControl/>
        <w:kinsoku w:val="0"/>
        <w:wordWrap/>
        <w:overflowPunct/>
        <w:topLinePunct w:val="0"/>
        <w:autoSpaceDE w:val="0"/>
        <w:autoSpaceDN w:val="0"/>
        <w:bidi w:val="0"/>
        <w:adjustRightInd w:val="0"/>
        <w:snapToGrid w:val="0"/>
        <w:spacing w:line="240" w:lineRule="auto"/>
        <w:ind w:firstLine="480" w:firstLineChars="200"/>
        <w:textAlignment w:val="baseline"/>
        <w:outlineLvl w:val="0"/>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snapToGrid w:val="0"/>
          <w:color w:val="000000"/>
          <w:kern w:val="0"/>
          <w:sz w:val="24"/>
          <w:szCs w:val="24"/>
          <w:lang w:val="en-US" w:eastAsia="zh-CN" w:bidi="ar"/>
        </w:rPr>
        <w:t>一叶一心期温度控制在25℃</w:t>
      </w:r>
      <w:r>
        <w:rPr>
          <w:rFonts w:hint="eastAsia" w:ascii="仿宋_GB2312" w:hAnsi="仿宋_GB2312" w:eastAsia="仿宋_GB2312" w:cs="仿宋_GB2312"/>
          <w:color w:val="000000"/>
          <w:kern w:val="0"/>
          <w:sz w:val="24"/>
          <w:szCs w:val="24"/>
          <w:lang w:val="en-US" w:eastAsia="zh-CN" w:bidi="ar"/>
        </w:rPr>
        <w:t>～30</w:t>
      </w:r>
      <w:r>
        <w:rPr>
          <w:rFonts w:hint="eastAsia" w:ascii="仿宋_GB2312" w:hAnsi="仿宋_GB2312" w:eastAsia="仿宋_GB2312" w:cs="仿宋_GB2312"/>
          <w:snapToGrid w:val="0"/>
          <w:color w:val="000000"/>
          <w:kern w:val="0"/>
          <w:sz w:val="24"/>
          <w:szCs w:val="24"/>
          <w:lang w:val="en-US" w:eastAsia="zh-CN" w:bidi="ar"/>
        </w:rPr>
        <w:t>℃，每隔2～3天灌水一次，保持苗床土壤湿润。两叶一心控制温度在20℃</w:t>
      </w:r>
      <w:r>
        <w:rPr>
          <w:rFonts w:hint="eastAsia" w:ascii="仿宋_GB2312" w:hAnsi="仿宋_GB2312" w:eastAsia="仿宋_GB2312" w:cs="仿宋_GB2312"/>
          <w:color w:val="000000"/>
          <w:kern w:val="0"/>
          <w:sz w:val="24"/>
          <w:szCs w:val="24"/>
          <w:lang w:val="en-US" w:eastAsia="zh-CN" w:bidi="ar"/>
        </w:rPr>
        <w:t>～25</w:t>
      </w:r>
      <w:r>
        <w:rPr>
          <w:rFonts w:hint="eastAsia" w:ascii="仿宋_GB2312" w:hAnsi="仿宋_GB2312" w:eastAsia="仿宋_GB2312" w:cs="仿宋_GB2312"/>
          <w:snapToGrid w:val="0"/>
          <w:color w:val="000000"/>
          <w:kern w:val="0"/>
          <w:sz w:val="24"/>
          <w:szCs w:val="24"/>
          <w:lang w:val="en-US" w:eastAsia="zh-CN" w:bidi="ar"/>
        </w:rPr>
        <w:t>℃，适当控水（不出现叶片微卷不补水）促进盘根和控苗，底土缺肥的秧苗，可在2叶1心和移栽前2天喷施0.5%</w:t>
      </w:r>
      <w:r>
        <w:rPr>
          <w:rFonts w:hint="eastAsia" w:ascii="仿宋_GB2312" w:hAnsi="仿宋_GB2312" w:eastAsia="仿宋_GB2312" w:cs="仿宋_GB2312"/>
          <w:color w:val="000000"/>
          <w:kern w:val="0"/>
          <w:sz w:val="24"/>
          <w:szCs w:val="24"/>
          <w:lang w:val="en-US" w:eastAsia="zh-CN" w:bidi="ar"/>
        </w:rPr>
        <w:t>～1.0%</w:t>
      </w:r>
      <w:r>
        <w:rPr>
          <w:rFonts w:hint="eastAsia" w:ascii="仿宋_GB2312" w:hAnsi="仿宋_GB2312" w:eastAsia="仿宋_GB2312" w:cs="仿宋_GB2312"/>
          <w:snapToGrid w:val="0"/>
          <w:color w:val="000000"/>
          <w:kern w:val="0"/>
          <w:sz w:val="24"/>
          <w:szCs w:val="24"/>
          <w:lang w:val="en-US" w:eastAsia="zh-CN" w:bidi="ar"/>
        </w:rPr>
        <w:t>尿素水溶液。移栽前5d</w:t>
      </w:r>
      <w:r>
        <w:rPr>
          <w:rFonts w:hint="eastAsia" w:ascii="仿宋_GB2312" w:hAnsi="仿宋_GB2312" w:eastAsia="仿宋_GB2312" w:cs="仿宋_GB2312"/>
          <w:color w:val="000000"/>
          <w:kern w:val="0"/>
          <w:sz w:val="24"/>
          <w:szCs w:val="24"/>
          <w:lang w:val="en-US" w:eastAsia="zh-CN" w:bidi="ar"/>
        </w:rPr>
        <w:t>～7d进行炼苗，1d～3d喷施“送嫁药”。</w:t>
      </w:r>
    </w:p>
    <w:p w14:paraId="4FEADE9E">
      <w:pPr>
        <w:pStyle w:val="3"/>
        <w:keepNext w:val="0"/>
        <w:keepLines w:val="0"/>
        <w:pageBreakBefore w:val="0"/>
        <w:widowControl/>
        <w:kinsoku w:val="0"/>
        <w:wordWrap/>
        <w:overflowPunct/>
        <w:topLinePunct w:val="0"/>
        <w:autoSpaceDE w:val="0"/>
        <w:autoSpaceDN w:val="0"/>
        <w:bidi w:val="0"/>
        <w:adjustRightInd w:val="0"/>
        <w:snapToGrid w:val="0"/>
        <w:spacing w:line="240" w:lineRule="auto"/>
        <w:ind w:firstLine="448" w:firstLineChars="200"/>
        <w:textAlignment w:val="baseline"/>
        <w:outlineLvl w:val="0"/>
        <w:rPr>
          <w:rFonts w:hint="eastAsia" w:ascii="黑体" w:hAnsi="黑体" w:eastAsia="黑体" w:cs="黑体"/>
          <w:spacing w:val="-8"/>
          <w:sz w:val="24"/>
          <w:szCs w:val="24"/>
          <w:lang w:val="en-US" w:eastAsia="zh-CN"/>
        </w:rPr>
      </w:pPr>
      <w:r>
        <w:rPr>
          <w:rFonts w:hint="eastAsia" w:ascii="黑体" w:hAnsi="黑体" w:eastAsia="黑体" w:cs="黑体"/>
          <w:spacing w:val="-8"/>
          <w:sz w:val="24"/>
          <w:szCs w:val="24"/>
          <w:lang w:val="en-US" w:eastAsia="zh-CN"/>
        </w:rPr>
        <w:t>6.1.2.3  其他育秧方式</w:t>
      </w:r>
    </w:p>
    <w:p w14:paraId="764A1149">
      <w:pPr>
        <w:keepNext w:val="0"/>
        <w:keepLines w:val="0"/>
        <w:pageBreakBefore w:val="0"/>
        <w:widowControl/>
        <w:suppressLineNumbers w:val="0"/>
        <w:kinsoku w:val="0"/>
        <w:wordWrap/>
        <w:overflowPunct/>
        <w:topLinePunct w:val="0"/>
        <w:autoSpaceDE w:val="0"/>
        <w:autoSpaceDN w:val="0"/>
        <w:bidi w:val="0"/>
        <w:adjustRightInd w:val="0"/>
        <w:snapToGrid w:val="0"/>
        <w:ind w:firstLine="480" w:firstLineChars="200"/>
        <w:jc w:val="left"/>
        <w:textAlignment w:val="baseline"/>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snapToGrid w:val="0"/>
          <w:color w:val="000000"/>
          <w:kern w:val="0"/>
          <w:sz w:val="24"/>
          <w:szCs w:val="24"/>
          <w:lang w:val="en-US" w:eastAsia="zh-CN" w:bidi="ar"/>
        </w:rPr>
        <w:t>也可采用水育秧或湿润育秧。</w:t>
      </w:r>
    </w:p>
    <w:p w14:paraId="3C8780A5">
      <w:pPr>
        <w:pStyle w:val="3"/>
        <w:keepNext w:val="0"/>
        <w:keepLines w:val="0"/>
        <w:pageBreakBefore w:val="0"/>
        <w:widowControl/>
        <w:kinsoku w:val="0"/>
        <w:wordWrap/>
        <w:overflowPunct/>
        <w:topLinePunct w:val="0"/>
        <w:autoSpaceDE w:val="0"/>
        <w:autoSpaceDN w:val="0"/>
        <w:bidi w:val="0"/>
        <w:adjustRightInd w:val="0"/>
        <w:snapToGrid w:val="0"/>
        <w:spacing w:line="240" w:lineRule="auto"/>
        <w:ind w:firstLine="448" w:firstLineChars="200"/>
        <w:textAlignment w:val="baseline"/>
        <w:outlineLvl w:val="0"/>
        <w:rPr>
          <w:rFonts w:hint="eastAsia" w:ascii="黑体" w:hAnsi="黑体" w:eastAsia="黑体" w:cs="黑体"/>
          <w:spacing w:val="-8"/>
          <w:sz w:val="24"/>
          <w:szCs w:val="24"/>
          <w:lang w:val="en-US" w:eastAsia="zh-CN"/>
        </w:rPr>
      </w:pPr>
      <w:r>
        <w:rPr>
          <w:rFonts w:hint="eastAsia" w:ascii="黑体" w:hAnsi="黑体" w:eastAsia="黑体" w:cs="黑体"/>
          <w:spacing w:val="-8"/>
          <w:sz w:val="24"/>
          <w:szCs w:val="24"/>
          <w:lang w:val="en-US" w:eastAsia="zh-CN"/>
        </w:rPr>
        <w:t xml:space="preserve">6.1.3  秧龄安排 </w:t>
      </w:r>
    </w:p>
    <w:p w14:paraId="060D79E3">
      <w:pPr>
        <w:keepNext w:val="0"/>
        <w:keepLines w:val="0"/>
        <w:pageBreakBefore w:val="0"/>
        <w:widowControl/>
        <w:suppressLineNumbers w:val="0"/>
        <w:kinsoku w:val="0"/>
        <w:wordWrap/>
        <w:overflowPunct/>
        <w:topLinePunct w:val="0"/>
        <w:autoSpaceDE w:val="0"/>
        <w:autoSpaceDN w:val="0"/>
        <w:bidi w:val="0"/>
        <w:adjustRightInd w:val="0"/>
        <w:snapToGrid w:val="0"/>
        <w:ind w:firstLine="480" w:firstLineChars="200"/>
        <w:jc w:val="left"/>
        <w:textAlignment w:val="baseline"/>
        <w:rPr>
          <w:rFonts w:hint="eastAsia" w:ascii="仿宋_GB2312" w:hAnsi="仿宋_GB2312" w:eastAsia="仿宋_GB2312" w:cs="仿宋_GB2312"/>
          <w:snapToGrid w:val="0"/>
          <w:color w:val="000000"/>
          <w:kern w:val="0"/>
          <w:sz w:val="24"/>
          <w:szCs w:val="24"/>
          <w:lang w:val="en-US" w:eastAsia="zh-CN" w:bidi="ar"/>
        </w:rPr>
      </w:pPr>
      <w:r>
        <w:rPr>
          <w:rFonts w:hint="eastAsia" w:ascii="仿宋_GB2312" w:hAnsi="仿宋_GB2312" w:eastAsia="仿宋_GB2312" w:cs="仿宋_GB2312"/>
          <w:snapToGrid w:val="0"/>
          <w:color w:val="000000"/>
          <w:kern w:val="0"/>
          <w:sz w:val="24"/>
          <w:szCs w:val="24"/>
          <w:lang w:val="en-US" w:eastAsia="zh-CN" w:bidi="ar"/>
        </w:rPr>
        <w:t>旱育秧适宜秧龄35d～40d，水育秧适宜秧龄40d～45d，工厂化育秧适宜秧龄25d～28d。</w:t>
      </w:r>
    </w:p>
    <w:p w14:paraId="5C1654B1">
      <w:pPr>
        <w:pStyle w:val="3"/>
        <w:keepNext w:val="0"/>
        <w:keepLines w:val="0"/>
        <w:pageBreakBefore w:val="0"/>
        <w:widowControl/>
        <w:kinsoku w:val="0"/>
        <w:wordWrap/>
        <w:overflowPunct/>
        <w:topLinePunct w:val="0"/>
        <w:autoSpaceDE w:val="0"/>
        <w:autoSpaceDN w:val="0"/>
        <w:bidi w:val="0"/>
        <w:adjustRightInd w:val="0"/>
        <w:snapToGrid w:val="0"/>
        <w:spacing w:line="240" w:lineRule="auto"/>
        <w:ind w:firstLine="448" w:firstLineChars="200"/>
        <w:textAlignment w:val="baseline"/>
        <w:outlineLvl w:val="0"/>
        <w:rPr>
          <w:rFonts w:hint="eastAsia" w:ascii="黑体" w:hAnsi="黑体" w:eastAsia="黑体" w:cs="黑体"/>
          <w:spacing w:val="-8"/>
          <w:sz w:val="24"/>
          <w:szCs w:val="24"/>
          <w:lang w:val="en-US" w:eastAsia="zh-CN"/>
        </w:rPr>
      </w:pPr>
      <w:r>
        <w:rPr>
          <w:rFonts w:hint="eastAsia" w:ascii="黑体" w:hAnsi="黑体" w:eastAsia="黑体" w:cs="黑体"/>
          <w:spacing w:val="-8"/>
          <w:sz w:val="24"/>
          <w:szCs w:val="24"/>
          <w:lang w:val="en-US" w:eastAsia="zh-CN"/>
        </w:rPr>
        <w:t xml:space="preserve">6.2  大田整理 </w:t>
      </w:r>
    </w:p>
    <w:p w14:paraId="4841FCB5">
      <w:pPr>
        <w:pStyle w:val="3"/>
        <w:keepNext w:val="0"/>
        <w:keepLines w:val="0"/>
        <w:pageBreakBefore w:val="0"/>
        <w:widowControl/>
        <w:kinsoku w:val="0"/>
        <w:wordWrap/>
        <w:overflowPunct/>
        <w:topLinePunct w:val="0"/>
        <w:autoSpaceDE w:val="0"/>
        <w:autoSpaceDN w:val="0"/>
        <w:bidi w:val="0"/>
        <w:adjustRightInd w:val="0"/>
        <w:snapToGrid w:val="0"/>
        <w:spacing w:line="240" w:lineRule="auto"/>
        <w:ind w:firstLine="448" w:firstLineChars="200"/>
        <w:textAlignment w:val="baseline"/>
        <w:outlineLvl w:val="0"/>
        <w:rPr>
          <w:rFonts w:hint="eastAsia" w:ascii="黑体" w:hAnsi="黑体" w:eastAsia="黑体" w:cs="黑体"/>
          <w:spacing w:val="-8"/>
          <w:sz w:val="24"/>
          <w:szCs w:val="24"/>
          <w:lang w:val="en-US" w:eastAsia="zh-CN"/>
        </w:rPr>
      </w:pPr>
      <w:r>
        <w:rPr>
          <w:rFonts w:hint="eastAsia" w:ascii="黑体" w:hAnsi="黑体" w:eastAsia="黑体" w:cs="黑体"/>
          <w:spacing w:val="-8"/>
          <w:sz w:val="24"/>
          <w:szCs w:val="24"/>
          <w:lang w:val="en-US" w:eastAsia="zh-CN"/>
        </w:rPr>
        <w:t xml:space="preserve">6.2.1  翻耕施肥 </w:t>
      </w:r>
    </w:p>
    <w:p w14:paraId="3C5CFED5">
      <w:pPr>
        <w:keepNext w:val="0"/>
        <w:keepLines w:val="0"/>
        <w:pageBreakBefore w:val="0"/>
        <w:widowControl/>
        <w:suppressLineNumbers w:val="0"/>
        <w:kinsoku w:val="0"/>
        <w:wordWrap/>
        <w:overflowPunct/>
        <w:topLinePunct w:val="0"/>
        <w:autoSpaceDE w:val="0"/>
        <w:autoSpaceDN w:val="0"/>
        <w:bidi w:val="0"/>
        <w:adjustRightInd w:val="0"/>
        <w:snapToGrid w:val="0"/>
        <w:ind w:firstLine="480" w:firstLineChars="200"/>
        <w:jc w:val="left"/>
        <w:textAlignment w:val="baseline"/>
        <w:rPr>
          <w:rFonts w:hint="eastAsia" w:ascii="仿宋_GB2312" w:hAnsi="仿宋_GB2312" w:eastAsia="仿宋_GB2312" w:cs="仿宋_GB2312"/>
          <w:snapToGrid w:val="0"/>
          <w:color w:val="000000"/>
          <w:kern w:val="0"/>
          <w:sz w:val="24"/>
          <w:szCs w:val="24"/>
          <w:lang w:val="en-US" w:eastAsia="zh-CN" w:bidi="ar"/>
        </w:rPr>
      </w:pPr>
      <w:r>
        <w:rPr>
          <w:rFonts w:hint="eastAsia" w:ascii="仿宋_GB2312" w:hAnsi="仿宋_GB2312" w:eastAsia="仿宋_GB2312" w:cs="仿宋_GB2312"/>
          <w:snapToGrid w:val="0"/>
          <w:color w:val="000000"/>
          <w:kern w:val="0"/>
          <w:sz w:val="24"/>
          <w:szCs w:val="24"/>
          <w:lang w:val="en-US" w:eastAsia="zh-CN" w:bidi="ar"/>
        </w:rPr>
        <w:t>实行旱整地，前茬收获后应及时进行翻耕，翻耕深度15cm～20cm。结合土地翻耕施用基肥，每667㎡施充分腐熟的畜禽粪肥1000kg～1500kg或商品有机肥500kg～800kg，加养分含量40％的三元复合肥20kg～30kg，适当补施硅锌肥等中微量元素。肥料的使用应符合NY/T 394的规定，并控制前茬作物生育期和农业投入品使用量。</w:t>
      </w:r>
    </w:p>
    <w:p w14:paraId="3E96870A">
      <w:pPr>
        <w:pStyle w:val="3"/>
        <w:keepNext w:val="0"/>
        <w:keepLines w:val="0"/>
        <w:pageBreakBefore w:val="0"/>
        <w:widowControl/>
        <w:kinsoku w:val="0"/>
        <w:wordWrap/>
        <w:overflowPunct/>
        <w:topLinePunct w:val="0"/>
        <w:autoSpaceDE w:val="0"/>
        <w:autoSpaceDN w:val="0"/>
        <w:bidi w:val="0"/>
        <w:adjustRightInd w:val="0"/>
        <w:snapToGrid w:val="0"/>
        <w:spacing w:line="240" w:lineRule="auto"/>
        <w:ind w:firstLine="448" w:firstLineChars="200"/>
        <w:textAlignment w:val="baseline"/>
        <w:outlineLvl w:val="0"/>
        <w:rPr>
          <w:rFonts w:hint="eastAsia" w:ascii="黑体" w:hAnsi="黑体" w:eastAsia="黑体" w:cs="黑体"/>
          <w:spacing w:val="-8"/>
          <w:sz w:val="24"/>
          <w:szCs w:val="24"/>
          <w:lang w:val="en-US" w:eastAsia="zh-CN"/>
        </w:rPr>
      </w:pPr>
      <w:r>
        <w:rPr>
          <w:rFonts w:hint="eastAsia" w:ascii="黑体" w:hAnsi="黑体" w:eastAsia="黑体" w:cs="黑体"/>
          <w:spacing w:val="-8"/>
          <w:sz w:val="24"/>
          <w:szCs w:val="24"/>
          <w:lang w:val="en-US" w:eastAsia="zh-CN"/>
        </w:rPr>
        <w:t xml:space="preserve">6.2.2  放水平田 </w:t>
      </w:r>
    </w:p>
    <w:p w14:paraId="4311B697">
      <w:pPr>
        <w:keepNext w:val="0"/>
        <w:keepLines w:val="0"/>
        <w:pageBreakBefore w:val="0"/>
        <w:widowControl/>
        <w:suppressLineNumbers w:val="0"/>
        <w:kinsoku w:val="0"/>
        <w:wordWrap/>
        <w:overflowPunct/>
        <w:topLinePunct w:val="0"/>
        <w:autoSpaceDE w:val="0"/>
        <w:autoSpaceDN w:val="0"/>
        <w:bidi w:val="0"/>
        <w:adjustRightInd w:val="0"/>
        <w:snapToGrid w:val="0"/>
        <w:ind w:firstLine="480" w:firstLineChars="200"/>
        <w:jc w:val="left"/>
        <w:textAlignment w:val="baseline"/>
        <w:rPr>
          <w:rFonts w:hint="eastAsia" w:ascii="仿宋_GB2312" w:hAnsi="仿宋_GB2312" w:eastAsia="仿宋_GB2312" w:cs="仿宋_GB2312"/>
          <w:snapToGrid w:val="0"/>
          <w:color w:val="000000"/>
          <w:kern w:val="0"/>
          <w:sz w:val="24"/>
          <w:szCs w:val="24"/>
          <w:lang w:val="en-US" w:eastAsia="zh-CN" w:bidi="ar"/>
        </w:rPr>
      </w:pPr>
      <w:r>
        <w:rPr>
          <w:rFonts w:hint="eastAsia" w:ascii="仿宋_GB2312" w:hAnsi="仿宋_GB2312" w:eastAsia="仿宋_GB2312" w:cs="仿宋_GB2312"/>
          <w:snapToGrid w:val="0"/>
          <w:color w:val="000000"/>
          <w:kern w:val="0"/>
          <w:sz w:val="24"/>
          <w:szCs w:val="24"/>
          <w:lang w:val="en-US" w:eastAsia="zh-CN" w:bidi="ar"/>
        </w:rPr>
        <w:t>水稻移栽前3d～5d放水泡田，移栽前2d～3d进行旋耕、耙平，达到“高低不过寸、寸水不露泥、灌水棵棵到、排水处处干”的标准，表土软硬适中，田面无杂草、杂物。</w:t>
      </w:r>
    </w:p>
    <w:p w14:paraId="67661CD7">
      <w:pPr>
        <w:pStyle w:val="3"/>
        <w:keepNext w:val="0"/>
        <w:keepLines w:val="0"/>
        <w:pageBreakBefore w:val="0"/>
        <w:widowControl/>
        <w:kinsoku w:val="0"/>
        <w:wordWrap/>
        <w:overflowPunct/>
        <w:topLinePunct w:val="0"/>
        <w:autoSpaceDE w:val="0"/>
        <w:autoSpaceDN w:val="0"/>
        <w:bidi w:val="0"/>
        <w:adjustRightInd w:val="0"/>
        <w:snapToGrid w:val="0"/>
        <w:spacing w:line="240" w:lineRule="auto"/>
        <w:ind w:firstLine="448" w:firstLineChars="200"/>
        <w:textAlignment w:val="baseline"/>
        <w:outlineLvl w:val="0"/>
        <w:rPr>
          <w:rFonts w:hint="eastAsia" w:ascii="黑体" w:hAnsi="黑体" w:eastAsia="黑体" w:cs="黑体"/>
          <w:spacing w:val="-8"/>
          <w:sz w:val="24"/>
          <w:szCs w:val="24"/>
          <w:lang w:val="en-US" w:eastAsia="zh-CN"/>
        </w:rPr>
      </w:pPr>
      <w:r>
        <w:rPr>
          <w:rFonts w:hint="eastAsia" w:ascii="黑体" w:hAnsi="黑体" w:eastAsia="黑体" w:cs="黑体"/>
          <w:spacing w:val="-8"/>
          <w:sz w:val="24"/>
          <w:szCs w:val="24"/>
          <w:lang w:val="en-US" w:eastAsia="zh-CN"/>
        </w:rPr>
        <w:t xml:space="preserve">6.3  插秧 </w:t>
      </w:r>
    </w:p>
    <w:p w14:paraId="32D610A6">
      <w:pPr>
        <w:pStyle w:val="3"/>
        <w:keepNext w:val="0"/>
        <w:keepLines w:val="0"/>
        <w:pageBreakBefore w:val="0"/>
        <w:widowControl/>
        <w:kinsoku w:val="0"/>
        <w:wordWrap/>
        <w:overflowPunct/>
        <w:topLinePunct w:val="0"/>
        <w:autoSpaceDE w:val="0"/>
        <w:autoSpaceDN w:val="0"/>
        <w:bidi w:val="0"/>
        <w:adjustRightInd w:val="0"/>
        <w:snapToGrid w:val="0"/>
        <w:spacing w:line="240" w:lineRule="auto"/>
        <w:ind w:firstLine="448" w:firstLineChars="200"/>
        <w:textAlignment w:val="baseline"/>
        <w:outlineLvl w:val="0"/>
        <w:rPr>
          <w:rFonts w:hint="eastAsia" w:ascii="黑体" w:hAnsi="黑体" w:eastAsia="黑体" w:cs="黑体"/>
          <w:spacing w:val="-8"/>
          <w:sz w:val="24"/>
          <w:szCs w:val="24"/>
          <w:lang w:val="en-US" w:eastAsia="zh-CN"/>
        </w:rPr>
      </w:pPr>
      <w:r>
        <w:rPr>
          <w:rFonts w:hint="eastAsia" w:ascii="黑体" w:hAnsi="黑体" w:eastAsia="黑体" w:cs="黑体"/>
          <w:spacing w:val="-8"/>
          <w:sz w:val="24"/>
          <w:szCs w:val="24"/>
          <w:lang w:val="en-US" w:eastAsia="zh-CN"/>
        </w:rPr>
        <w:t xml:space="preserve">6.3.1  移栽期 </w:t>
      </w:r>
    </w:p>
    <w:p w14:paraId="22F3EE0D">
      <w:pPr>
        <w:keepNext w:val="0"/>
        <w:keepLines w:val="0"/>
        <w:pageBreakBefore w:val="0"/>
        <w:widowControl/>
        <w:suppressLineNumbers w:val="0"/>
        <w:kinsoku w:val="0"/>
        <w:wordWrap/>
        <w:overflowPunct/>
        <w:topLinePunct w:val="0"/>
        <w:autoSpaceDE w:val="0"/>
        <w:autoSpaceDN w:val="0"/>
        <w:bidi w:val="0"/>
        <w:adjustRightInd w:val="0"/>
        <w:snapToGrid w:val="0"/>
        <w:ind w:firstLine="480" w:firstLineChars="200"/>
        <w:jc w:val="left"/>
        <w:textAlignment w:val="baseline"/>
        <w:rPr>
          <w:rFonts w:hint="eastAsia" w:ascii="仿宋_GB2312" w:hAnsi="仿宋_GB2312" w:eastAsia="仿宋_GB2312" w:cs="仿宋_GB2312"/>
          <w:snapToGrid w:val="0"/>
          <w:color w:val="000000"/>
          <w:kern w:val="0"/>
          <w:sz w:val="24"/>
          <w:szCs w:val="24"/>
          <w:lang w:val="en-US" w:eastAsia="zh-CN" w:bidi="ar"/>
        </w:rPr>
      </w:pPr>
      <w:r>
        <w:rPr>
          <w:rFonts w:hint="eastAsia" w:ascii="仿宋_GB2312" w:hAnsi="仿宋_GB2312" w:eastAsia="仿宋_GB2312" w:cs="仿宋_GB2312"/>
          <w:snapToGrid w:val="0"/>
          <w:color w:val="000000"/>
          <w:kern w:val="0"/>
          <w:sz w:val="24"/>
          <w:szCs w:val="24"/>
          <w:lang w:val="en-US" w:eastAsia="zh-CN" w:bidi="ar"/>
        </w:rPr>
        <w:t xml:space="preserve">日平均气温稳定在12℃以上，秧龄达到3.5叶～4.5叶即可移栽，一般5月中下旬开始，6月上旬结束移栽。 </w:t>
      </w:r>
    </w:p>
    <w:p w14:paraId="2EB9311C">
      <w:pPr>
        <w:pStyle w:val="3"/>
        <w:keepNext w:val="0"/>
        <w:keepLines w:val="0"/>
        <w:pageBreakBefore w:val="0"/>
        <w:widowControl/>
        <w:kinsoku w:val="0"/>
        <w:wordWrap/>
        <w:overflowPunct/>
        <w:topLinePunct w:val="0"/>
        <w:autoSpaceDE w:val="0"/>
        <w:autoSpaceDN w:val="0"/>
        <w:bidi w:val="0"/>
        <w:adjustRightInd w:val="0"/>
        <w:snapToGrid w:val="0"/>
        <w:spacing w:line="240" w:lineRule="auto"/>
        <w:ind w:firstLine="448" w:firstLineChars="200"/>
        <w:textAlignment w:val="baseline"/>
        <w:outlineLvl w:val="0"/>
        <w:rPr>
          <w:rFonts w:hint="eastAsia" w:ascii="黑体" w:hAnsi="黑体" w:eastAsia="黑体" w:cs="黑体"/>
          <w:spacing w:val="-8"/>
          <w:sz w:val="24"/>
          <w:szCs w:val="24"/>
          <w:lang w:val="en-US" w:eastAsia="zh-CN"/>
        </w:rPr>
      </w:pPr>
      <w:r>
        <w:rPr>
          <w:rFonts w:hint="eastAsia" w:ascii="黑体" w:hAnsi="黑体" w:eastAsia="黑体" w:cs="黑体"/>
          <w:spacing w:val="-8"/>
          <w:sz w:val="24"/>
          <w:szCs w:val="24"/>
          <w:lang w:val="en-US" w:eastAsia="zh-CN"/>
        </w:rPr>
        <w:t xml:space="preserve">6.3.2  移栽密度 </w:t>
      </w:r>
    </w:p>
    <w:p w14:paraId="1EF8E299">
      <w:pPr>
        <w:keepNext w:val="0"/>
        <w:keepLines w:val="0"/>
        <w:pageBreakBefore w:val="0"/>
        <w:widowControl/>
        <w:suppressLineNumbers w:val="0"/>
        <w:kinsoku w:val="0"/>
        <w:wordWrap/>
        <w:overflowPunct/>
        <w:topLinePunct w:val="0"/>
        <w:autoSpaceDE w:val="0"/>
        <w:autoSpaceDN w:val="0"/>
        <w:bidi w:val="0"/>
        <w:adjustRightInd w:val="0"/>
        <w:snapToGrid w:val="0"/>
        <w:ind w:firstLine="480" w:firstLineChars="200"/>
        <w:jc w:val="left"/>
        <w:textAlignment w:val="baseline"/>
        <w:rPr>
          <w:rFonts w:hint="eastAsia" w:ascii="仿宋_GB2312" w:hAnsi="仿宋_GB2312" w:eastAsia="仿宋_GB2312" w:cs="仿宋_GB2312"/>
          <w:snapToGrid w:val="0"/>
          <w:color w:val="000000"/>
          <w:kern w:val="0"/>
          <w:sz w:val="24"/>
          <w:szCs w:val="24"/>
          <w:lang w:val="en-US" w:eastAsia="zh-CN" w:bidi="ar"/>
        </w:rPr>
      </w:pPr>
      <w:r>
        <w:rPr>
          <w:rFonts w:hint="eastAsia" w:ascii="仿宋_GB2312" w:hAnsi="仿宋_GB2312" w:eastAsia="仿宋_GB2312" w:cs="仿宋_GB2312"/>
          <w:snapToGrid w:val="0"/>
          <w:color w:val="000000"/>
          <w:kern w:val="0"/>
          <w:sz w:val="24"/>
          <w:szCs w:val="24"/>
          <w:lang w:val="en-US" w:eastAsia="zh-CN" w:bidi="ar"/>
        </w:rPr>
        <w:t>一般行距25cm～30cm(8寸～9寸)、窝距15cm～20cm(5寸～6寸)，也可采用宽窄行栽植，宽行30cm～40cm，窄行16cm～20cm，窝距15cm。杂交稻每667m</w:t>
      </w:r>
      <w:r>
        <w:rPr>
          <w:rFonts w:hint="eastAsia" w:ascii="仿宋_GB2312" w:hAnsi="仿宋_GB2312" w:eastAsia="仿宋_GB2312" w:cs="仿宋_GB2312"/>
          <w:snapToGrid w:val="0"/>
          <w:color w:val="000000"/>
          <w:kern w:val="0"/>
          <w:sz w:val="24"/>
          <w:szCs w:val="24"/>
          <w:vertAlign w:val="superscript"/>
          <w:lang w:val="en-US" w:eastAsia="zh-CN" w:bidi="ar"/>
        </w:rPr>
        <w:t>2</w:t>
      </w:r>
      <w:r>
        <w:rPr>
          <w:rFonts w:hint="eastAsia" w:ascii="仿宋_GB2312" w:hAnsi="仿宋_GB2312" w:eastAsia="仿宋_GB2312" w:cs="仿宋_GB2312"/>
          <w:snapToGrid w:val="0"/>
          <w:color w:val="000000"/>
          <w:kern w:val="0"/>
          <w:sz w:val="24"/>
          <w:szCs w:val="24"/>
          <w:vertAlign w:val="baseline"/>
          <w:lang w:val="en-US" w:eastAsia="zh-CN" w:bidi="ar"/>
        </w:rPr>
        <w:t>栽插</w:t>
      </w:r>
      <w:r>
        <w:rPr>
          <w:rFonts w:hint="eastAsia" w:ascii="仿宋_GB2312" w:hAnsi="仿宋_GB2312" w:eastAsia="仿宋_GB2312" w:cs="仿宋_GB2312"/>
          <w:snapToGrid w:val="0"/>
          <w:color w:val="000000"/>
          <w:kern w:val="0"/>
          <w:sz w:val="24"/>
          <w:szCs w:val="24"/>
          <w:lang w:val="en-US" w:eastAsia="zh-CN" w:bidi="ar"/>
        </w:rPr>
        <w:t>1.2万穴～1.5万穴,每穴1株～2株。常规稻每667m</w:t>
      </w:r>
      <w:r>
        <w:rPr>
          <w:rFonts w:hint="eastAsia" w:ascii="仿宋_GB2312" w:hAnsi="仿宋_GB2312" w:eastAsia="仿宋_GB2312" w:cs="仿宋_GB2312"/>
          <w:snapToGrid w:val="0"/>
          <w:color w:val="000000"/>
          <w:kern w:val="0"/>
          <w:sz w:val="24"/>
          <w:szCs w:val="24"/>
          <w:vertAlign w:val="superscript"/>
          <w:lang w:val="en-US" w:eastAsia="zh-CN" w:bidi="ar"/>
        </w:rPr>
        <w:t>2</w:t>
      </w:r>
      <w:r>
        <w:rPr>
          <w:rFonts w:hint="eastAsia" w:ascii="仿宋_GB2312" w:hAnsi="仿宋_GB2312" w:eastAsia="仿宋_GB2312" w:cs="仿宋_GB2312"/>
          <w:snapToGrid w:val="0"/>
          <w:color w:val="000000"/>
          <w:kern w:val="0"/>
          <w:sz w:val="24"/>
          <w:szCs w:val="24"/>
          <w:vertAlign w:val="baseline"/>
          <w:lang w:val="en-US" w:eastAsia="zh-CN" w:bidi="ar"/>
        </w:rPr>
        <w:t>栽插1.5万穴</w:t>
      </w:r>
      <w:r>
        <w:rPr>
          <w:rFonts w:hint="eastAsia" w:ascii="仿宋_GB2312" w:hAnsi="仿宋_GB2312" w:eastAsia="仿宋_GB2312" w:cs="仿宋_GB2312"/>
          <w:snapToGrid w:val="0"/>
          <w:color w:val="000000"/>
          <w:kern w:val="0"/>
          <w:sz w:val="24"/>
          <w:szCs w:val="24"/>
          <w:lang w:val="en-US" w:eastAsia="zh-CN" w:bidi="ar"/>
        </w:rPr>
        <w:t>～1.8万穴，</w:t>
      </w:r>
      <w:r>
        <w:rPr>
          <w:rFonts w:hint="eastAsia" w:ascii="仿宋_GB2312" w:hAnsi="仿宋_GB2312" w:eastAsia="仿宋_GB2312" w:cs="仿宋_GB2312"/>
          <w:snapToGrid w:val="0"/>
          <w:color w:val="000000"/>
          <w:kern w:val="0"/>
          <w:sz w:val="24"/>
          <w:szCs w:val="24"/>
          <w:vertAlign w:val="baseline"/>
          <w:lang w:val="en-US" w:eastAsia="zh-CN" w:bidi="ar"/>
        </w:rPr>
        <w:t>每穴3株</w:t>
      </w:r>
      <w:r>
        <w:rPr>
          <w:rFonts w:hint="eastAsia" w:ascii="仿宋_GB2312" w:hAnsi="仿宋_GB2312" w:eastAsia="仿宋_GB2312" w:cs="仿宋_GB2312"/>
          <w:snapToGrid w:val="0"/>
          <w:color w:val="000000"/>
          <w:kern w:val="0"/>
          <w:sz w:val="24"/>
          <w:szCs w:val="24"/>
          <w:lang w:val="en-US" w:eastAsia="zh-CN" w:bidi="ar"/>
        </w:rPr>
        <w:t>～4株。</w:t>
      </w:r>
    </w:p>
    <w:p w14:paraId="1AD3ACBF">
      <w:pPr>
        <w:pStyle w:val="3"/>
        <w:keepNext w:val="0"/>
        <w:keepLines w:val="0"/>
        <w:pageBreakBefore w:val="0"/>
        <w:widowControl/>
        <w:kinsoku w:val="0"/>
        <w:wordWrap/>
        <w:overflowPunct/>
        <w:topLinePunct w:val="0"/>
        <w:autoSpaceDE w:val="0"/>
        <w:autoSpaceDN w:val="0"/>
        <w:bidi w:val="0"/>
        <w:adjustRightInd w:val="0"/>
        <w:snapToGrid w:val="0"/>
        <w:spacing w:line="240" w:lineRule="auto"/>
        <w:ind w:firstLine="448" w:firstLineChars="200"/>
        <w:textAlignment w:val="baseline"/>
        <w:outlineLvl w:val="0"/>
        <w:rPr>
          <w:rFonts w:hint="eastAsia" w:ascii="黑体" w:hAnsi="黑体" w:eastAsia="黑体" w:cs="黑体"/>
          <w:spacing w:val="-8"/>
          <w:sz w:val="24"/>
          <w:szCs w:val="24"/>
          <w:lang w:val="en-US" w:eastAsia="zh-CN"/>
        </w:rPr>
      </w:pPr>
      <w:r>
        <w:rPr>
          <w:rFonts w:hint="eastAsia" w:ascii="黑体" w:hAnsi="黑体" w:eastAsia="黑体" w:cs="黑体"/>
          <w:spacing w:val="-8"/>
          <w:sz w:val="24"/>
          <w:szCs w:val="24"/>
          <w:lang w:val="en-US" w:eastAsia="zh-CN"/>
        </w:rPr>
        <w:t xml:space="preserve">6.3.3  插秧方式 </w:t>
      </w:r>
    </w:p>
    <w:p w14:paraId="1504B65D">
      <w:pPr>
        <w:keepNext w:val="0"/>
        <w:keepLines w:val="0"/>
        <w:pageBreakBefore w:val="0"/>
        <w:widowControl/>
        <w:suppressLineNumbers w:val="0"/>
        <w:kinsoku w:val="0"/>
        <w:wordWrap/>
        <w:overflowPunct/>
        <w:topLinePunct w:val="0"/>
        <w:autoSpaceDE w:val="0"/>
        <w:autoSpaceDN w:val="0"/>
        <w:bidi w:val="0"/>
        <w:adjustRightInd w:val="0"/>
        <w:snapToGrid w:val="0"/>
        <w:ind w:firstLine="480" w:firstLineChars="200"/>
        <w:jc w:val="left"/>
        <w:textAlignment w:val="baseline"/>
        <w:rPr>
          <w:rFonts w:hint="eastAsia" w:ascii="仿宋_GB2312" w:hAnsi="仿宋_GB2312" w:eastAsia="仿宋_GB2312" w:cs="仿宋_GB2312"/>
          <w:snapToGrid w:val="0"/>
          <w:color w:val="000000"/>
          <w:kern w:val="0"/>
          <w:sz w:val="24"/>
          <w:szCs w:val="24"/>
          <w:lang w:val="en-US" w:eastAsia="zh-CN" w:bidi="ar"/>
        </w:rPr>
      </w:pPr>
      <w:r>
        <w:rPr>
          <w:rFonts w:hint="eastAsia" w:ascii="仿宋_GB2312" w:hAnsi="仿宋_GB2312" w:eastAsia="仿宋_GB2312" w:cs="仿宋_GB2312"/>
          <w:snapToGrid w:val="0"/>
          <w:color w:val="000000"/>
          <w:kern w:val="0"/>
          <w:sz w:val="24"/>
          <w:szCs w:val="24"/>
          <w:lang w:val="en-US" w:eastAsia="zh-CN" w:bidi="ar"/>
        </w:rPr>
        <w:t>采用人工插秧或机插，栽秧要求浅、匀、直、稳。</w:t>
      </w:r>
    </w:p>
    <w:p w14:paraId="3BE31E2C">
      <w:pPr>
        <w:pStyle w:val="3"/>
        <w:keepNext w:val="0"/>
        <w:keepLines w:val="0"/>
        <w:pageBreakBefore w:val="0"/>
        <w:widowControl/>
        <w:kinsoku w:val="0"/>
        <w:wordWrap/>
        <w:overflowPunct/>
        <w:topLinePunct w:val="0"/>
        <w:autoSpaceDE w:val="0"/>
        <w:autoSpaceDN w:val="0"/>
        <w:bidi w:val="0"/>
        <w:adjustRightInd w:val="0"/>
        <w:snapToGrid w:val="0"/>
        <w:spacing w:line="240" w:lineRule="auto"/>
        <w:ind w:firstLine="448" w:firstLineChars="200"/>
        <w:textAlignment w:val="baseline"/>
        <w:outlineLvl w:val="0"/>
        <w:rPr>
          <w:rFonts w:hint="eastAsia" w:ascii="黑体" w:hAnsi="黑体" w:eastAsia="黑体" w:cs="黑体"/>
          <w:spacing w:val="-8"/>
          <w:sz w:val="24"/>
          <w:szCs w:val="24"/>
          <w:lang w:val="en-US" w:eastAsia="zh-CN"/>
        </w:rPr>
      </w:pPr>
      <w:r>
        <w:rPr>
          <w:rFonts w:hint="eastAsia" w:ascii="黑体" w:hAnsi="黑体" w:eastAsia="黑体" w:cs="黑体"/>
          <w:spacing w:val="-8"/>
          <w:sz w:val="24"/>
          <w:szCs w:val="24"/>
          <w:lang w:val="en-US" w:eastAsia="zh-CN"/>
        </w:rPr>
        <w:t xml:space="preserve">6.4  大田管理 </w:t>
      </w:r>
    </w:p>
    <w:p w14:paraId="6D570D44">
      <w:pPr>
        <w:pStyle w:val="3"/>
        <w:keepNext w:val="0"/>
        <w:keepLines w:val="0"/>
        <w:pageBreakBefore w:val="0"/>
        <w:widowControl/>
        <w:kinsoku w:val="0"/>
        <w:wordWrap/>
        <w:overflowPunct/>
        <w:topLinePunct w:val="0"/>
        <w:autoSpaceDE w:val="0"/>
        <w:autoSpaceDN w:val="0"/>
        <w:bidi w:val="0"/>
        <w:adjustRightInd w:val="0"/>
        <w:snapToGrid w:val="0"/>
        <w:spacing w:line="240" w:lineRule="auto"/>
        <w:ind w:firstLine="448" w:firstLineChars="200"/>
        <w:textAlignment w:val="baseline"/>
        <w:outlineLvl w:val="0"/>
        <w:rPr>
          <w:rFonts w:hint="eastAsia" w:ascii="黑体" w:hAnsi="黑体" w:eastAsia="黑体" w:cs="黑体"/>
          <w:spacing w:val="-8"/>
          <w:sz w:val="24"/>
          <w:szCs w:val="24"/>
          <w:lang w:val="en-US" w:eastAsia="zh-CN"/>
        </w:rPr>
      </w:pPr>
      <w:r>
        <w:rPr>
          <w:rFonts w:hint="eastAsia" w:ascii="黑体" w:hAnsi="黑体" w:eastAsia="黑体" w:cs="黑体"/>
          <w:spacing w:val="-8"/>
          <w:sz w:val="24"/>
          <w:szCs w:val="24"/>
          <w:lang w:val="en-US" w:eastAsia="zh-CN"/>
        </w:rPr>
        <w:t xml:space="preserve">6.4.1  水层管理 </w:t>
      </w:r>
    </w:p>
    <w:p w14:paraId="40F52C19">
      <w:pPr>
        <w:keepNext w:val="0"/>
        <w:keepLines w:val="0"/>
        <w:pageBreakBefore w:val="0"/>
        <w:widowControl/>
        <w:suppressLineNumbers w:val="0"/>
        <w:kinsoku w:val="0"/>
        <w:wordWrap/>
        <w:overflowPunct/>
        <w:topLinePunct w:val="0"/>
        <w:autoSpaceDE w:val="0"/>
        <w:autoSpaceDN w:val="0"/>
        <w:bidi w:val="0"/>
        <w:adjustRightInd w:val="0"/>
        <w:snapToGrid w:val="0"/>
        <w:ind w:firstLine="480" w:firstLineChars="200"/>
        <w:jc w:val="left"/>
        <w:textAlignment w:val="baseline"/>
        <w:rPr>
          <w:rFonts w:hint="eastAsia" w:ascii="仿宋_GB2312" w:hAnsi="仿宋_GB2312" w:eastAsia="仿宋_GB2312" w:cs="仿宋_GB2312"/>
          <w:snapToGrid w:val="0"/>
          <w:color w:val="000000"/>
          <w:kern w:val="0"/>
          <w:sz w:val="24"/>
          <w:szCs w:val="24"/>
          <w:lang w:val="en-US" w:eastAsia="zh-CN" w:bidi="ar"/>
        </w:rPr>
      </w:pPr>
      <w:r>
        <w:rPr>
          <w:rFonts w:hint="eastAsia" w:ascii="仿宋_GB2312" w:hAnsi="仿宋_GB2312" w:eastAsia="仿宋_GB2312" w:cs="仿宋_GB2312"/>
          <w:snapToGrid w:val="0"/>
          <w:color w:val="000000"/>
          <w:kern w:val="0"/>
          <w:sz w:val="24"/>
          <w:szCs w:val="24"/>
          <w:lang w:val="en-US" w:eastAsia="zh-CN" w:bidi="ar"/>
        </w:rPr>
        <w:t xml:space="preserve">坚持薄水栽秧，寸水返青，浅水分蘖，苗够晒田，有水壮苞，干湿壮籽的基本原则。移栽时保持1cm～2cm浅薄水层；水稻移栽至返青前灌3cm～4cm深的水缓苗3d～4d；返青后至有效分蘖结束前保持2cm～3cm浅水层；水稻分蘖完成后（当总茎蘖数达到预计总穗数的85％时）应排水晒田5d左右，达到地面开裂，叶色变淡，以控制无效分蘖，促进根系生长；拔节至孕穗期以深水管理为宜，一般水深5cm～10cm；水稻抽穗期不断水，抽穗扬花至灌浆前期保持3cm左右浅薄水层，如遇高温要适当深灌；进入灌浆中后期，2-3cm水层自然落干1-2天后再灌水，干湿交替间歇灌溉，做到“后水不见前水”；收割前7d～10d断水晒田，低洼田要早排水，漏水田适当晚排。 </w:t>
      </w:r>
    </w:p>
    <w:p w14:paraId="21EA3FB7">
      <w:pPr>
        <w:pStyle w:val="3"/>
        <w:keepNext w:val="0"/>
        <w:keepLines w:val="0"/>
        <w:pageBreakBefore w:val="0"/>
        <w:widowControl/>
        <w:kinsoku w:val="0"/>
        <w:wordWrap/>
        <w:overflowPunct/>
        <w:topLinePunct w:val="0"/>
        <w:autoSpaceDE w:val="0"/>
        <w:autoSpaceDN w:val="0"/>
        <w:bidi w:val="0"/>
        <w:adjustRightInd w:val="0"/>
        <w:snapToGrid w:val="0"/>
        <w:spacing w:line="240" w:lineRule="auto"/>
        <w:ind w:firstLine="448" w:firstLineChars="200"/>
        <w:textAlignment w:val="baseline"/>
        <w:outlineLvl w:val="0"/>
        <w:rPr>
          <w:rFonts w:hint="eastAsia" w:ascii="黑体" w:hAnsi="黑体" w:eastAsia="黑体" w:cs="黑体"/>
          <w:spacing w:val="-8"/>
          <w:sz w:val="24"/>
          <w:szCs w:val="24"/>
          <w:lang w:val="en-US" w:eastAsia="zh-CN"/>
        </w:rPr>
      </w:pPr>
      <w:r>
        <w:rPr>
          <w:rFonts w:hint="eastAsia" w:ascii="黑体" w:hAnsi="黑体" w:eastAsia="黑体" w:cs="黑体"/>
          <w:spacing w:val="-8"/>
          <w:sz w:val="24"/>
          <w:szCs w:val="24"/>
          <w:lang w:val="en-US" w:eastAsia="zh-CN"/>
        </w:rPr>
        <w:t xml:space="preserve">6.4.2  追肥管理 </w:t>
      </w:r>
    </w:p>
    <w:p w14:paraId="147E5955">
      <w:pPr>
        <w:keepNext w:val="0"/>
        <w:keepLines w:val="0"/>
        <w:pageBreakBefore w:val="0"/>
        <w:widowControl/>
        <w:suppressLineNumbers w:val="0"/>
        <w:kinsoku w:val="0"/>
        <w:wordWrap/>
        <w:overflowPunct/>
        <w:topLinePunct w:val="0"/>
        <w:autoSpaceDE w:val="0"/>
        <w:autoSpaceDN w:val="0"/>
        <w:bidi w:val="0"/>
        <w:adjustRightInd w:val="0"/>
        <w:snapToGrid w:val="0"/>
        <w:ind w:firstLine="480" w:firstLineChars="200"/>
        <w:jc w:val="left"/>
        <w:textAlignment w:val="baseline"/>
        <w:rPr>
          <w:rFonts w:hint="eastAsia" w:ascii="仿宋_GB2312" w:hAnsi="仿宋_GB2312" w:eastAsia="仿宋_GB2312" w:cs="仿宋_GB2312"/>
          <w:snapToGrid w:val="0"/>
          <w:color w:val="000000"/>
          <w:kern w:val="0"/>
          <w:sz w:val="24"/>
          <w:szCs w:val="24"/>
          <w:lang w:val="en-US" w:eastAsia="zh-CN" w:bidi="ar"/>
        </w:rPr>
      </w:pPr>
      <w:r>
        <w:rPr>
          <w:rFonts w:hint="eastAsia" w:ascii="仿宋_GB2312" w:hAnsi="仿宋_GB2312" w:eastAsia="仿宋_GB2312" w:cs="仿宋_GB2312"/>
          <w:snapToGrid w:val="0"/>
          <w:color w:val="000000"/>
          <w:kern w:val="0"/>
          <w:sz w:val="24"/>
          <w:szCs w:val="24"/>
          <w:lang w:val="en-US" w:eastAsia="zh-CN" w:bidi="ar"/>
        </w:rPr>
        <w:t>水稻转青后7d～10d每667㎡追施尿素3kg～5kg促进分蘖，拔节后7d～15d根据苗情补施尿素和氯化钾各3kg左右促进孕穗，分蘖期和幼穗分化（拔节）期前后施用硅锌肥，孕穗至灌浆期视苗情结合病虫害防治喷施0.2%～0.3%尿素、磷酸二氢钾溶液促进结实灌浆。</w:t>
      </w:r>
    </w:p>
    <w:p w14:paraId="1ADD1F65">
      <w:pPr>
        <w:keepNext w:val="0"/>
        <w:keepLines w:val="0"/>
        <w:pageBreakBefore w:val="0"/>
        <w:widowControl/>
        <w:suppressLineNumbers w:val="0"/>
        <w:kinsoku w:val="0"/>
        <w:wordWrap/>
        <w:overflowPunct/>
        <w:topLinePunct w:val="0"/>
        <w:autoSpaceDE w:val="0"/>
        <w:autoSpaceDN w:val="0"/>
        <w:bidi w:val="0"/>
        <w:adjustRightInd w:val="0"/>
        <w:snapToGrid w:val="0"/>
        <w:ind w:firstLine="448" w:firstLineChars="200"/>
        <w:jc w:val="left"/>
        <w:textAlignment w:val="baseline"/>
        <w:rPr>
          <w:rFonts w:hint="eastAsia" w:ascii="仿宋_GB2312" w:hAnsi="仿宋_GB2312" w:eastAsia="仿宋_GB2312" w:cs="仿宋_GB2312"/>
          <w:sz w:val="24"/>
          <w:szCs w:val="24"/>
        </w:rPr>
      </w:pPr>
      <w:r>
        <w:rPr>
          <w:rFonts w:hint="eastAsia" w:ascii="黑体" w:hAnsi="黑体" w:eastAsia="黑体" w:cs="黑体"/>
          <w:snapToGrid w:val="0"/>
          <w:color w:val="000000"/>
          <w:spacing w:val="-8"/>
          <w:kern w:val="0"/>
          <w:sz w:val="24"/>
          <w:szCs w:val="24"/>
          <w:lang w:val="en-US" w:eastAsia="zh-CN" w:bidi="ar-SA"/>
        </w:rPr>
        <w:t>6.4.3</w:t>
      </w:r>
      <w:r>
        <w:rPr>
          <w:rFonts w:hint="eastAsia" w:ascii="黑体" w:hAnsi="黑体" w:eastAsia="黑体" w:cs="黑体"/>
          <w:spacing w:val="-8"/>
          <w:sz w:val="24"/>
          <w:szCs w:val="24"/>
          <w:lang w:val="en-US" w:eastAsia="zh-CN"/>
        </w:rPr>
        <w:t xml:space="preserve">  </w:t>
      </w:r>
      <w:r>
        <w:rPr>
          <w:rFonts w:hint="eastAsia" w:ascii="黑体" w:hAnsi="黑体" w:eastAsia="黑体" w:cs="黑体"/>
          <w:snapToGrid w:val="0"/>
          <w:color w:val="000000"/>
          <w:spacing w:val="-8"/>
          <w:kern w:val="0"/>
          <w:sz w:val="24"/>
          <w:szCs w:val="24"/>
          <w:lang w:val="en-US" w:eastAsia="zh-CN" w:bidi="ar-SA"/>
        </w:rPr>
        <w:t>病虫害防治</w:t>
      </w:r>
      <w:r>
        <w:rPr>
          <w:rFonts w:hint="eastAsia" w:ascii="仿宋_GB2312" w:hAnsi="仿宋_GB2312" w:eastAsia="仿宋_GB2312" w:cs="仿宋_GB2312"/>
          <w:color w:val="000000"/>
          <w:kern w:val="0"/>
          <w:sz w:val="24"/>
          <w:szCs w:val="24"/>
          <w:lang w:val="en-US" w:eastAsia="zh-CN" w:bidi="ar"/>
        </w:rPr>
        <w:t xml:space="preserve"> </w:t>
      </w:r>
    </w:p>
    <w:p w14:paraId="34A863FA">
      <w:pPr>
        <w:pStyle w:val="3"/>
        <w:keepNext w:val="0"/>
        <w:keepLines w:val="0"/>
        <w:pageBreakBefore w:val="0"/>
        <w:widowControl/>
        <w:kinsoku w:val="0"/>
        <w:wordWrap/>
        <w:overflowPunct/>
        <w:topLinePunct w:val="0"/>
        <w:autoSpaceDE w:val="0"/>
        <w:autoSpaceDN w:val="0"/>
        <w:bidi w:val="0"/>
        <w:adjustRightInd w:val="0"/>
        <w:snapToGrid w:val="0"/>
        <w:spacing w:line="240" w:lineRule="auto"/>
        <w:ind w:firstLine="448" w:firstLineChars="200"/>
        <w:textAlignment w:val="baseline"/>
        <w:outlineLvl w:val="0"/>
        <w:rPr>
          <w:rFonts w:hint="eastAsia" w:ascii="黑体" w:hAnsi="黑体" w:eastAsia="黑体" w:cs="黑体"/>
          <w:spacing w:val="-8"/>
          <w:sz w:val="24"/>
          <w:szCs w:val="24"/>
          <w:lang w:val="en-US" w:eastAsia="zh-CN"/>
        </w:rPr>
      </w:pPr>
      <w:r>
        <w:rPr>
          <w:rFonts w:hint="eastAsia" w:ascii="黑体" w:hAnsi="黑体" w:eastAsia="黑体" w:cs="黑体"/>
          <w:spacing w:val="-8"/>
          <w:sz w:val="24"/>
          <w:szCs w:val="24"/>
          <w:lang w:val="en-US" w:eastAsia="zh-CN"/>
        </w:rPr>
        <w:t xml:space="preserve">6.4.3.1  防治原则 </w:t>
      </w:r>
    </w:p>
    <w:p w14:paraId="4DEDDE3E">
      <w:pPr>
        <w:keepNext w:val="0"/>
        <w:keepLines w:val="0"/>
        <w:widowControl/>
        <w:suppressLineNumbers w:val="0"/>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napToGrid w:val="0"/>
          <w:color w:val="000000"/>
          <w:kern w:val="0"/>
          <w:sz w:val="24"/>
          <w:szCs w:val="24"/>
          <w:lang w:val="en-US" w:eastAsia="zh-CN" w:bidi="ar"/>
        </w:rPr>
        <w:t>坚持“预防为主、综合防治”的方针，推广绿色防控技术，以农业防治为主，优先采用物理、生物防治措施，辅之化学防治措施。农药的使用应符合NY/T 393的规定。主要病虫害防治方法参见附录C。</w:t>
      </w:r>
      <w:r>
        <w:rPr>
          <w:rFonts w:hint="eastAsia" w:ascii="仿宋_GB2312" w:hAnsi="仿宋_GB2312" w:eastAsia="仿宋_GB2312" w:cs="仿宋_GB2312"/>
          <w:color w:val="000000"/>
          <w:kern w:val="0"/>
          <w:sz w:val="24"/>
          <w:szCs w:val="24"/>
          <w:lang w:val="en-US" w:eastAsia="zh-CN" w:bidi="ar"/>
        </w:rPr>
        <w:t xml:space="preserve"> </w:t>
      </w:r>
    </w:p>
    <w:p w14:paraId="40A2808B">
      <w:pPr>
        <w:pStyle w:val="3"/>
        <w:keepNext w:val="0"/>
        <w:keepLines w:val="0"/>
        <w:pageBreakBefore w:val="0"/>
        <w:widowControl/>
        <w:kinsoku w:val="0"/>
        <w:wordWrap/>
        <w:overflowPunct/>
        <w:topLinePunct w:val="0"/>
        <w:autoSpaceDE w:val="0"/>
        <w:autoSpaceDN w:val="0"/>
        <w:bidi w:val="0"/>
        <w:adjustRightInd w:val="0"/>
        <w:snapToGrid w:val="0"/>
        <w:spacing w:line="240" w:lineRule="auto"/>
        <w:ind w:firstLine="448" w:firstLineChars="200"/>
        <w:textAlignment w:val="baseline"/>
        <w:outlineLvl w:val="0"/>
        <w:rPr>
          <w:rFonts w:hint="eastAsia" w:ascii="黑体" w:hAnsi="黑体" w:eastAsia="黑体" w:cs="黑体"/>
          <w:spacing w:val="-8"/>
          <w:sz w:val="24"/>
          <w:szCs w:val="24"/>
          <w:lang w:val="en-US" w:eastAsia="zh-CN"/>
        </w:rPr>
      </w:pPr>
      <w:r>
        <w:rPr>
          <w:rFonts w:hint="eastAsia" w:ascii="黑体" w:hAnsi="黑体" w:eastAsia="黑体" w:cs="黑体"/>
          <w:spacing w:val="-8"/>
          <w:sz w:val="24"/>
          <w:szCs w:val="24"/>
          <w:lang w:val="en-US" w:eastAsia="zh-CN"/>
        </w:rPr>
        <w:t xml:space="preserve">6.4.3.2  防治方法 </w:t>
      </w:r>
    </w:p>
    <w:p w14:paraId="71E8891C">
      <w:pPr>
        <w:pStyle w:val="3"/>
        <w:keepNext w:val="0"/>
        <w:keepLines w:val="0"/>
        <w:pageBreakBefore w:val="0"/>
        <w:widowControl/>
        <w:kinsoku w:val="0"/>
        <w:wordWrap/>
        <w:overflowPunct/>
        <w:topLinePunct w:val="0"/>
        <w:autoSpaceDE w:val="0"/>
        <w:autoSpaceDN w:val="0"/>
        <w:bidi w:val="0"/>
        <w:adjustRightInd w:val="0"/>
        <w:snapToGrid w:val="0"/>
        <w:spacing w:line="240" w:lineRule="auto"/>
        <w:ind w:firstLine="448" w:firstLineChars="200"/>
        <w:textAlignment w:val="baseline"/>
        <w:outlineLvl w:val="0"/>
        <w:rPr>
          <w:rFonts w:hint="eastAsia" w:ascii="黑体" w:hAnsi="黑体" w:eastAsia="黑体" w:cs="黑体"/>
          <w:spacing w:val="-8"/>
          <w:sz w:val="24"/>
          <w:szCs w:val="24"/>
          <w:lang w:val="en-US" w:eastAsia="zh-CN"/>
        </w:rPr>
      </w:pPr>
      <w:r>
        <w:rPr>
          <w:rFonts w:hint="eastAsia" w:ascii="黑体" w:hAnsi="黑体" w:eastAsia="黑体" w:cs="黑体"/>
          <w:spacing w:val="-8"/>
          <w:sz w:val="24"/>
          <w:szCs w:val="24"/>
          <w:lang w:val="en-US" w:eastAsia="zh-CN"/>
        </w:rPr>
        <w:t xml:space="preserve">6.4.3.2.1  农业防治 </w:t>
      </w:r>
    </w:p>
    <w:p w14:paraId="3A1CADB0">
      <w:pPr>
        <w:keepNext w:val="0"/>
        <w:keepLines w:val="0"/>
        <w:widowControl/>
        <w:suppressLineNumbers w:val="0"/>
        <w:ind w:firstLine="480" w:firstLineChars="200"/>
        <w:jc w:val="left"/>
        <w:rPr>
          <w:rFonts w:hint="eastAsia" w:ascii="仿宋_GB2312" w:hAnsi="仿宋_GB2312" w:eastAsia="仿宋_GB2312" w:cs="仿宋_GB2312"/>
          <w:snapToGrid w:val="0"/>
          <w:color w:val="000000"/>
          <w:kern w:val="0"/>
          <w:sz w:val="24"/>
          <w:szCs w:val="24"/>
          <w:lang w:val="en-US" w:eastAsia="zh-CN" w:bidi="ar"/>
        </w:rPr>
      </w:pPr>
      <w:r>
        <w:rPr>
          <w:rFonts w:hint="eastAsia" w:ascii="仿宋_GB2312" w:hAnsi="仿宋_GB2312" w:eastAsia="仿宋_GB2312" w:cs="仿宋_GB2312"/>
          <w:snapToGrid w:val="0"/>
          <w:color w:val="000000"/>
          <w:kern w:val="0"/>
          <w:sz w:val="24"/>
          <w:szCs w:val="24"/>
          <w:lang w:val="en-US" w:eastAsia="zh-CN" w:bidi="ar"/>
        </w:rPr>
        <w:t xml:space="preserve">选用抗性水稻品种，轮换品种区域布局；翻地灭茬，灌水灭蛹，淹水灭草，打捞菌核，降低病原基数；培育壮秧，适期移栽，合理密植；配方施肥，科学灌溉。 </w:t>
      </w:r>
    </w:p>
    <w:p w14:paraId="3001EF3E">
      <w:pPr>
        <w:keepNext w:val="0"/>
        <w:keepLines w:val="0"/>
        <w:pageBreakBefore w:val="0"/>
        <w:widowControl/>
        <w:suppressLineNumbers w:val="0"/>
        <w:kinsoku w:val="0"/>
        <w:wordWrap/>
        <w:overflowPunct/>
        <w:topLinePunct w:val="0"/>
        <w:autoSpaceDE w:val="0"/>
        <w:autoSpaceDN w:val="0"/>
        <w:bidi w:val="0"/>
        <w:adjustRightInd w:val="0"/>
        <w:snapToGrid w:val="0"/>
        <w:ind w:firstLine="448" w:firstLineChars="200"/>
        <w:jc w:val="left"/>
        <w:textAlignment w:val="baseline"/>
        <w:rPr>
          <w:rFonts w:hint="eastAsia" w:ascii="黑体" w:hAnsi="黑体" w:eastAsia="黑体" w:cs="黑体"/>
          <w:snapToGrid w:val="0"/>
          <w:color w:val="000000"/>
          <w:spacing w:val="-8"/>
          <w:kern w:val="0"/>
          <w:sz w:val="24"/>
          <w:szCs w:val="24"/>
          <w:lang w:val="en-US" w:eastAsia="zh-CN" w:bidi="ar-SA"/>
        </w:rPr>
      </w:pPr>
      <w:r>
        <w:rPr>
          <w:rFonts w:hint="eastAsia" w:ascii="黑体" w:hAnsi="黑体" w:eastAsia="黑体" w:cs="黑体"/>
          <w:snapToGrid w:val="0"/>
          <w:color w:val="000000"/>
          <w:spacing w:val="-8"/>
          <w:kern w:val="0"/>
          <w:sz w:val="24"/>
          <w:szCs w:val="24"/>
          <w:lang w:val="en-US" w:eastAsia="zh-CN" w:bidi="ar-SA"/>
        </w:rPr>
        <w:t>6.4.3.2.2</w:t>
      </w:r>
      <w:r>
        <w:rPr>
          <w:rFonts w:hint="eastAsia" w:ascii="黑体" w:hAnsi="黑体" w:eastAsia="黑体" w:cs="黑体"/>
          <w:spacing w:val="-8"/>
          <w:sz w:val="24"/>
          <w:szCs w:val="24"/>
          <w:lang w:val="en-US" w:eastAsia="zh-CN"/>
        </w:rPr>
        <w:t xml:space="preserve">  </w:t>
      </w:r>
      <w:r>
        <w:rPr>
          <w:rFonts w:hint="eastAsia" w:ascii="黑体" w:hAnsi="黑体" w:eastAsia="黑体" w:cs="黑体"/>
          <w:snapToGrid w:val="0"/>
          <w:color w:val="000000"/>
          <w:spacing w:val="-8"/>
          <w:kern w:val="0"/>
          <w:sz w:val="24"/>
          <w:szCs w:val="24"/>
          <w:lang w:val="en-US" w:eastAsia="zh-CN" w:bidi="ar-SA"/>
        </w:rPr>
        <w:t xml:space="preserve">物理防治 </w:t>
      </w:r>
    </w:p>
    <w:p w14:paraId="60A6F8B5">
      <w:pPr>
        <w:keepNext w:val="0"/>
        <w:keepLines w:val="0"/>
        <w:widowControl/>
        <w:suppressLineNumbers w:val="0"/>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napToGrid w:val="0"/>
          <w:color w:val="000000"/>
          <w:kern w:val="0"/>
          <w:sz w:val="24"/>
          <w:szCs w:val="24"/>
          <w:lang w:val="en-US" w:eastAsia="zh-CN" w:bidi="ar"/>
        </w:rPr>
        <w:t>田间每隔15000㎡～20000㎡安装1盏太阳能频振式杀虫灯或黑光灯诱杀水稻螟虫，每667㎡放置30</w:t>
      </w:r>
      <w:r>
        <w:rPr>
          <w:rFonts w:hint="eastAsia" w:ascii="仿宋_GB2312" w:hAnsi="仿宋_GB2312" w:eastAsia="仿宋_GB2312" w:cs="仿宋_GB2312"/>
          <w:color w:val="000000"/>
          <w:kern w:val="0"/>
          <w:sz w:val="24"/>
          <w:szCs w:val="24"/>
          <w:lang w:val="en-US" w:eastAsia="zh-CN" w:bidi="ar"/>
        </w:rPr>
        <w:t xml:space="preserve">张～50张粘虫黄板诱杀稻飞虱。 </w:t>
      </w:r>
    </w:p>
    <w:p w14:paraId="53F5A96A">
      <w:pPr>
        <w:keepNext w:val="0"/>
        <w:keepLines w:val="0"/>
        <w:pageBreakBefore w:val="0"/>
        <w:widowControl/>
        <w:suppressLineNumbers w:val="0"/>
        <w:kinsoku w:val="0"/>
        <w:wordWrap/>
        <w:overflowPunct/>
        <w:topLinePunct w:val="0"/>
        <w:autoSpaceDE w:val="0"/>
        <w:autoSpaceDN w:val="0"/>
        <w:bidi w:val="0"/>
        <w:adjustRightInd w:val="0"/>
        <w:snapToGrid w:val="0"/>
        <w:ind w:firstLine="448" w:firstLineChars="200"/>
        <w:jc w:val="left"/>
        <w:textAlignment w:val="baseline"/>
        <w:rPr>
          <w:rFonts w:hint="eastAsia" w:ascii="黑体" w:hAnsi="黑体" w:eastAsia="黑体" w:cs="黑体"/>
          <w:snapToGrid w:val="0"/>
          <w:color w:val="000000"/>
          <w:spacing w:val="-8"/>
          <w:kern w:val="0"/>
          <w:sz w:val="24"/>
          <w:szCs w:val="24"/>
          <w:lang w:val="en-US" w:eastAsia="zh-CN" w:bidi="ar-SA"/>
        </w:rPr>
      </w:pPr>
      <w:r>
        <w:rPr>
          <w:rFonts w:hint="eastAsia" w:ascii="黑体" w:hAnsi="黑体" w:eastAsia="黑体" w:cs="黑体"/>
          <w:snapToGrid w:val="0"/>
          <w:color w:val="000000"/>
          <w:spacing w:val="-8"/>
          <w:kern w:val="0"/>
          <w:sz w:val="24"/>
          <w:szCs w:val="24"/>
          <w:lang w:val="en-US" w:eastAsia="zh-CN" w:bidi="ar-SA"/>
        </w:rPr>
        <w:t>6.4.3.2.3</w:t>
      </w:r>
      <w:r>
        <w:rPr>
          <w:rFonts w:hint="eastAsia" w:ascii="黑体" w:hAnsi="黑体" w:eastAsia="黑体" w:cs="黑体"/>
          <w:spacing w:val="-8"/>
          <w:sz w:val="24"/>
          <w:szCs w:val="24"/>
          <w:lang w:val="en-US" w:eastAsia="zh-CN"/>
        </w:rPr>
        <w:t xml:space="preserve">  </w:t>
      </w:r>
      <w:r>
        <w:rPr>
          <w:rFonts w:hint="eastAsia" w:ascii="黑体" w:hAnsi="黑体" w:eastAsia="黑体" w:cs="黑体"/>
          <w:snapToGrid w:val="0"/>
          <w:color w:val="000000"/>
          <w:spacing w:val="-8"/>
          <w:kern w:val="0"/>
          <w:sz w:val="24"/>
          <w:szCs w:val="24"/>
          <w:lang w:val="en-US" w:eastAsia="zh-CN" w:bidi="ar-SA"/>
        </w:rPr>
        <w:t xml:space="preserve">生物防治 </w:t>
      </w:r>
    </w:p>
    <w:p w14:paraId="641C937B">
      <w:pPr>
        <w:keepNext w:val="0"/>
        <w:keepLines w:val="0"/>
        <w:widowControl/>
        <w:suppressLineNumbers w:val="0"/>
        <w:ind w:firstLine="480" w:firstLineChars="200"/>
        <w:jc w:val="left"/>
        <w:rPr>
          <w:rFonts w:hint="eastAsia" w:ascii="仿宋_GB2312" w:hAnsi="仿宋_GB2312" w:eastAsia="仿宋_GB2312" w:cs="仿宋_GB2312"/>
          <w:snapToGrid w:val="0"/>
          <w:color w:val="000000"/>
          <w:kern w:val="0"/>
          <w:sz w:val="24"/>
          <w:szCs w:val="24"/>
          <w:lang w:val="en-US" w:eastAsia="zh-CN" w:bidi="ar"/>
        </w:rPr>
      </w:pPr>
      <w:r>
        <w:rPr>
          <w:rFonts w:hint="eastAsia" w:ascii="仿宋_GB2312" w:hAnsi="仿宋_GB2312" w:eastAsia="仿宋_GB2312" w:cs="仿宋_GB2312"/>
          <w:snapToGrid w:val="0"/>
          <w:color w:val="000000"/>
          <w:kern w:val="0"/>
          <w:sz w:val="24"/>
          <w:szCs w:val="24"/>
          <w:lang w:val="en-US" w:eastAsia="zh-CN" w:bidi="ar"/>
        </w:rPr>
        <w:t xml:space="preserve">保护利用天敌，利用自然天敌控制有害生物的发生，田间释放赤眼蜂卵卡、七星瓢虫卵卡；田间安置性诱捕器、田埂种植香根草诱集害虫；推广施用苏云金杆菌、绿僵菌、白僵菌、核型多角体病毒等微生物农药。 </w:t>
      </w:r>
    </w:p>
    <w:p w14:paraId="501EBE7A">
      <w:pPr>
        <w:keepNext w:val="0"/>
        <w:keepLines w:val="0"/>
        <w:pageBreakBefore w:val="0"/>
        <w:widowControl/>
        <w:suppressLineNumbers w:val="0"/>
        <w:kinsoku w:val="0"/>
        <w:wordWrap/>
        <w:overflowPunct/>
        <w:topLinePunct w:val="0"/>
        <w:autoSpaceDE w:val="0"/>
        <w:autoSpaceDN w:val="0"/>
        <w:bidi w:val="0"/>
        <w:adjustRightInd w:val="0"/>
        <w:snapToGrid w:val="0"/>
        <w:ind w:firstLine="448" w:firstLineChars="200"/>
        <w:jc w:val="left"/>
        <w:textAlignment w:val="baseline"/>
        <w:rPr>
          <w:rFonts w:hint="eastAsia" w:ascii="黑体" w:hAnsi="黑体" w:eastAsia="黑体" w:cs="黑体"/>
          <w:snapToGrid w:val="0"/>
          <w:color w:val="000000"/>
          <w:spacing w:val="-8"/>
          <w:kern w:val="0"/>
          <w:sz w:val="24"/>
          <w:szCs w:val="24"/>
          <w:lang w:val="en-US" w:eastAsia="zh-CN" w:bidi="ar-SA"/>
        </w:rPr>
      </w:pPr>
      <w:r>
        <w:rPr>
          <w:rFonts w:hint="eastAsia" w:ascii="黑体" w:hAnsi="黑体" w:eastAsia="黑体" w:cs="黑体"/>
          <w:snapToGrid w:val="0"/>
          <w:color w:val="000000"/>
          <w:spacing w:val="-8"/>
          <w:kern w:val="0"/>
          <w:sz w:val="24"/>
          <w:szCs w:val="24"/>
          <w:lang w:val="en-US" w:eastAsia="zh-CN" w:bidi="ar-SA"/>
        </w:rPr>
        <w:t>6.4.3.2.4</w:t>
      </w:r>
      <w:r>
        <w:rPr>
          <w:rFonts w:hint="eastAsia" w:ascii="黑体" w:hAnsi="黑体" w:eastAsia="黑体" w:cs="黑体"/>
          <w:spacing w:val="-8"/>
          <w:sz w:val="24"/>
          <w:szCs w:val="24"/>
          <w:lang w:val="en-US" w:eastAsia="zh-CN"/>
        </w:rPr>
        <w:t xml:space="preserve">  </w:t>
      </w:r>
      <w:r>
        <w:rPr>
          <w:rFonts w:hint="eastAsia" w:ascii="黑体" w:hAnsi="黑体" w:eastAsia="黑体" w:cs="黑体"/>
          <w:snapToGrid w:val="0"/>
          <w:color w:val="000000"/>
          <w:spacing w:val="-8"/>
          <w:kern w:val="0"/>
          <w:sz w:val="24"/>
          <w:szCs w:val="24"/>
          <w:lang w:val="en-US" w:eastAsia="zh-CN" w:bidi="ar-SA"/>
        </w:rPr>
        <w:t xml:space="preserve">化学防治 </w:t>
      </w:r>
    </w:p>
    <w:p w14:paraId="506B10A3">
      <w:pPr>
        <w:keepNext w:val="0"/>
        <w:keepLines w:val="0"/>
        <w:widowControl/>
        <w:suppressLineNumbers w:val="0"/>
        <w:ind w:firstLine="480" w:firstLineChars="200"/>
        <w:jc w:val="left"/>
        <w:rPr>
          <w:rFonts w:hint="eastAsia" w:ascii="仿宋_GB2312" w:hAnsi="仿宋_GB2312" w:eastAsia="仿宋_GB2312" w:cs="仿宋_GB2312"/>
          <w:snapToGrid w:val="0"/>
          <w:color w:val="000000"/>
          <w:kern w:val="0"/>
          <w:sz w:val="24"/>
          <w:szCs w:val="24"/>
          <w:lang w:val="en-US" w:eastAsia="zh-CN" w:bidi="ar"/>
        </w:rPr>
      </w:pPr>
      <w:r>
        <w:rPr>
          <w:rFonts w:hint="eastAsia" w:ascii="仿宋_GB2312" w:hAnsi="仿宋_GB2312" w:eastAsia="仿宋_GB2312" w:cs="仿宋_GB2312"/>
          <w:snapToGrid w:val="0"/>
          <w:color w:val="000000"/>
          <w:kern w:val="0"/>
          <w:sz w:val="24"/>
          <w:szCs w:val="24"/>
          <w:lang w:val="en-US" w:eastAsia="zh-CN" w:bidi="ar"/>
        </w:rPr>
        <w:t xml:space="preserve">在精准测报的基础上，科学合理使用高效、低毒、低残留、环境友好型农药，实行达标防治，推广高效省药植保器械，严格遵守农药安全使用间隔期。 </w:t>
      </w:r>
    </w:p>
    <w:p w14:paraId="77FD7E64">
      <w:pPr>
        <w:keepNext w:val="0"/>
        <w:keepLines w:val="0"/>
        <w:pageBreakBefore w:val="0"/>
        <w:widowControl/>
        <w:suppressLineNumbers w:val="0"/>
        <w:kinsoku w:val="0"/>
        <w:wordWrap/>
        <w:overflowPunct/>
        <w:topLinePunct w:val="0"/>
        <w:autoSpaceDE w:val="0"/>
        <w:autoSpaceDN w:val="0"/>
        <w:bidi w:val="0"/>
        <w:adjustRightInd w:val="0"/>
        <w:snapToGrid w:val="0"/>
        <w:ind w:firstLine="448" w:firstLineChars="200"/>
        <w:jc w:val="left"/>
        <w:textAlignment w:val="baseline"/>
        <w:rPr>
          <w:rFonts w:hint="eastAsia" w:ascii="黑体" w:hAnsi="黑体" w:eastAsia="黑体" w:cs="黑体"/>
          <w:snapToGrid w:val="0"/>
          <w:color w:val="000000"/>
          <w:spacing w:val="-8"/>
          <w:kern w:val="0"/>
          <w:sz w:val="24"/>
          <w:szCs w:val="24"/>
          <w:lang w:val="en-US" w:eastAsia="zh-CN" w:bidi="ar-SA"/>
        </w:rPr>
      </w:pPr>
      <w:r>
        <w:rPr>
          <w:rFonts w:hint="eastAsia" w:ascii="黑体" w:hAnsi="黑体" w:eastAsia="黑体" w:cs="黑体"/>
          <w:snapToGrid w:val="0"/>
          <w:color w:val="000000"/>
          <w:spacing w:val="-8"/>
          <w:kern w:val="0"/>
          <w:sz w:val="24"/>
          <w:szCs w:val="24"/>
          <w:lang w:val="en-US" w:eastAsia="zh-CN" w:bidi="ar-SA"/>
        </w:rPr>
        <w:t>6.4.4</w:t>
      </w:r>
      <w:r>
        <w:rPr>
          <w:rFonts w:hint="eastAsia" w:ascii="黑体" w:hAnsi="黑体" w:eastAsia="黑体" w:cs="黑体"/>
          <w:spacing w:val="-8"/>
          <w:sz w:val="24"/>
          <w:szCs w:val="24"/>
          <w:lang w:val="en-US" w:eastAsia="zh-CN"/>
        </w:rPr>
        <w:t xml:space="preserve">  </w:t>
      </w:r>
      <w:r>
        <w:rPr>
          <w:rFonts w:hint="eastAsia" w:ascii="黑体" w:hAnsi="黑体" w:eastAsia="黑体" w:cs="黑体"/>
          <w:snapToGrid w:val="0"/>
          <w:color w:val="000000"/>
          <w:spacing w:val="-8"/>
          <w:kern w:val="0"/>
          <w:sz w:val="24"/>
          <w:szCs w:val="24"/>
          <w:lang w:val="en-US" w:eastAsia="zh-CN" w:bidi="ar-SA"/>
        </w:rPr>
        <w:t xml:space="preserve">杂草防除 </w:t>
      </w:r>
    </w:p>
    <w:p w14:paraId="3C4C9676">
      <w:pPr>
        <w:keepNext w:val="0"/>
        <w:keepLines w:val="0"/>
        <w:widowControl/>
        <w:suppressLineNumbers w:val="0"/>
        <w:ind w:firstLine="480" w:firstLineChars="200"/>
        <w:jc w:val="left"/>
        <w:rPr>
          <w:rFonts w:hint="eastAsia" w:ascii="仿宋_GB2312" w:hAnsi="仿宋_GB2312" w:eastAsia="仿宋_GB2312" w:cs="仿宋_GB2312"/>
          <w:snapToGrid w:val="0"/>
          <w:color w:val="000000"/>
          <w:kern w:val="0"/>
          <w:sz w:val="24"/>
          <w:szCs w:val="24"/>
          <w:lang w:val="en-US" w:eastAsia="zh-CN" w:bidi="ar"/>
        </w:rPr>
      </w:pPr>
      <w:r>
        <w:rPr>
          <w:rFonts w:hint="eastAsia" w:ascii="仿宋_GB2312" w:hAnsi="仿宋_GB2312" w:eastAsia="仿宋_GB2312" w:cs="仿宋_GB2312"/>
          <w:snapToGrid w:val="0"/>
          <w:color w:val="000000"/>
          <w:kern w:val="0"/>
          <w:sz w:val="24"/>
          <w:szCs w:val="24"/>
          <w:lang w:val="en-US" w:eastAsia="zh-CN" w:bidi="ar"/>
        </w:rPr>
        <w:t xml:space="preserve">提倡人工除草，严禁使用化学除草剂；水稻返青后15d稻田养鱼、养鸭控制草害，每667㎡放雏鸭20只～25只或 8cm～10cm长的鱼苗3kg～5kg。 </w:t>
      </w:r>
    </w:p>
    <w:p w14:paraId="3D843D28">
      <w:pPr>
        <w:keepNext w:val="0"/>
        <w:keepLines w:val="0"/>
        <w:pageBreakBefore w:val="0"/>
        <w:widowControl/>
        <w:suppressLineNumbers w:val="0"/>
        <w:kinsoku w:val="0"/>
        <w:wordWrap/>
        <w:overflowPunct/>
        <w:topLinePunct w:val="0"/>
        <w:autoSpaceDE w:val="0"/>
        <w:autoSpaceDN w:val="0"/>
        <w:bidi w:val="0"/>
        <w:adjustRightInd w:val="0"/>
        <w:snapToGrid w:val="0"/>
        <w:ind w:firstLine="448" w:firstLineChars="200"/>
        <w:jc w:val="left"/>
        <w:textAlignment w:val="baseline"/>
        <w:rPr>
          <w:rFonts w:hint="eastAsia" w:ascii="黑体" w:hAnsi="黑体" w:eastAsia="黑体" w:cs="黑体"/>
          <w:snapToGrid w:val="0"/>
          <w:color w:val="000000"/>
          <w:spacing w:val="-8"/>
          <w:kern w:val="0"/>
          <w:sz w:val="24"/>
          <w:szCs w:val="24"/>
          <w:lang w:val="en-US" w:eastAsia="zh-CN" w:bidi="ar-SA"/>
        </w:rPr>
      </w:pPr>
      <w:r>
        <w:rPr>
          <w:rFonts w:hint="eastAsia" w:ascii="黑体" w:hAnsi="黑体" w:eastAsia="黑体" w:cs="黑体"/>
          <w:snapToGrid w:val="0"/>
          <w:color w:val="000000"/>
          <w:spacing w:val="-8"/>
          <w:kern w:val="0"/>
          <w:sz w:val="24"/>
          <w:szCs w:val="24"/>
          <w:lang w:val="en-US" w:eastAsia="zh-CN" w:bidi="ar-SA"/>
        </w:rPr>
        <w:t>6.5</w:t>
      </w:r>
      <w:r>
        <w:rPr>
          <w:rFonts w:hint="eastAsia" w:ascii="黑体" w:hAnsi="黑体" w:eastAsia="黑体" w:cs="黑体"/>
          <w:spacing w:val="-8"/>
          <w:sz w:val="24"/>
          <w:szCs w:val="24"/>
          <w:lang w:val="en-US" w:eastAsia="zh-CN"/>
        </w:rPr>
        <w:t xml:space="preserve">  </w:t>
      </w:r>
      <w:r>
        <w:rPr>
          <w:rFonts w:hint="eastAsia" w:ascii="黑体" w:hAnsi="黑体" w:eastAsia="黑体" w:cs="黑体"/>
          <w:snapToGrid w:val="0"/>
          <w:color w:val="000000"/>
          <w:spacing w:val="-8"/>
          <w:kern w:val="0"/>
          <w:sz w:val="24"/>
          <w:szCs w:val="24"/>
          <w:lang w:val="en-US" w:eastAsia="zh-CN" w:bidi="ar-SA"/>
        </w:rPr>
        <w:t xml:space="preserve">收获 </w:t>
      </w:r>
    </w:p>
    <w:p w14:paraId="2D0FEBA6">
      <w:pPr>
        <w:keepNext w:val="0"/>
        <w:keepLines w:val="0"/>
        <w:pageBreakBefore w:val="0"/>
        <w:widowControl/>
        <w:suppressLineNumbers w:val="0"/>
        <w:kinsoku w:val="0"/>
        <w:wordWrap/>
        <w:overflowPunct/>
        <w:topLinePunct w:val="0"/>
        <w:autoSpaceDE w:val="0"/>
        <w:autoSpaceDN w:val="0"/>
        <w:bidi w:val="0"/>
        <w:adjustRightInd w:val="0"/>
        <w:snapToGrid w:val="0"/>
        <w:ind w:firstLine="448" w:firstLineChars="200"/>
        <w:jc w:val="left"/>
        <w:textAlignment w:val="baseline"/>
        <w:rPr>
          <w:rFonts w:hint="eastAsia" w:ascii="黑体" w:hAnsi="黑体" w:eastAsia="黑体" w:cs="黑体"/>
          <w:snapToGrid w:val="0"/>
          <w:color w:val="000000"/>
          <w:spacing w:val="-8"/>
          <w:kern w:val="0"/>
          <w:sz w:val="24"/>
          <w:szCs w:val="24"/>
          <w:lang w:val="en-US" w:eastAsia="zh-CN" w:bidi="ar-SA"/>
        </w:rPr>
      </w:pPr>
      <w:r>
        <w:rPr>
          <w:rFonts w:hint="eastAsia" w:ascii="黑体" w:hAnsi="黑体" w:eastAsia="黑体" w:cs="黑体"/>
          <w:snapToGrid w:val="0"/>
          <w:color w:val="000000"/>
          <w:spacing w:val="-8"/>
          <w:kern w:val="0"/>
          <w:sz w:val="24"/>
          <w:szCs w:val="24"/>
          <w:lang w:val="en-US" w:eastAsia="zh-CN" w:bidi="ar-SA"/>
        </w:rPr>
        <w:t>6.5.1</w:t>
      </w:r>
      <w:r>
        <w:rPr>
          <w:rFonts w:hint="eastAsia" w:ascii="黑体" w:hAnsi="黑体" w:eastAsia="黑体" w:cs="黑体"/>
          <w:spacing w:val="-8"/>
          <w:sz w:val="24"/>
          <w:szCs w:val="24"/>
          <w:lang w:val="en-US" w:eastAsia="zh-CN"/>
        </w:rPr>
        <w:t xml:space="preserve">  </w:t>
      </w:r>
      <w:r>
        <w:rPr>
          <w:rFonts w:hint="eastAsia" w:ascii="黑体" w:hAnsi="黑体" w:eastAsia="黑体" w:cs="黑体"/>
          <w:snapToGrid w:val="0"/>
          <w:color w:val="000000"/>
          <w:spacing w:val="-8"/>
          <w:kern w:val="0"/>
          <w:sz w:val="24"/>
          <w:szCs w:val="24"/>
          <w:lang w:val="en-US" w:eastAsia="zh-CN" w:bidi="ar-SA"/>
        </w:rPr>
        <w:t xml:space="preserve">收获时期 </w:t>
      </w:r>
    </w:p>
    <w:p w14:paraId="13432499">
      <w:pPr>
        <w:keepNext w:val="0"/>
        <w:keepLines w:val="0"/>
        <w:widowControl/>
        <w:suppressLineNumbers w:val="0"/>
        <w:ind w:firstLine="480" w:firstLineChars="200"/>
        <w:jc w:val="left"/>
        <w:rPr>
          <w:rFonts w:hint="eastAsia" w:ascii="仿宋_GB2312" w:hAnsi="仿宋_GB2312" w:eastAsia="仿宋_GB2312" w:cs="仿宋_GB2312"/>
          <w:snapToGrid w:val="0"/>
          <w:color w:val="000000"/>
          <w:kern w:val="0"/>
          <w:sz w:val="24"/>
          <w:szCs w:val="24"/>
          <w:lang w:val="en-US" w:eastAsia="zh-CN" w:bidi="ar"/>
        </w:rPr>
      </w:pPr>
      <w:r>
        <w:rPr>
          <w:rFonts w:hint="eastAsia" w:ascii="仿宋_GB2312" w:hAnsi="仿宋_GB2312" w:eastAsia="仿宋_GB2312" w:cs="仿宋_GB2312"/>
          <w:snapToGrid w:val="0"/>
          <w:color w:val="000000"/>
          <w:kern w:val="0"/>
          <w:sz w:val="24"/>
          <w:szCs w:val="24"/>
          <w:lang w:val="en-US" w:eastAsia="zh-CN" w:bidi="ar"/>
        </w:rPr>
        <w:t xml:space="preserve">9月下旬～10月上旬，当95％以上的稻穗谷粒黄熟时，适时选晴天收获。 </w:t>
      </w:r>
    </w:p>
    <w:p w14:paraId="1D6B9CB5">
      <w:pPr>
        <w:keepNext w:val="0"/>
        <w:keepLines w:val="0"/>
        <w:pageBreakBefore w:val="0"/>
        <w:widowControl/>
        <w:suppressLineNumbers w:val="0"/>
        <w:kinsoku w:val="0"/>
        <w:wordWrap/>
        <w:overflowPunct/>
        <w:topLinePunct w:val="0"/>
        <w:autoSpaceDE w:val="0"/>
        <w:autoSpaceDN w:val="0"/>
        <w:bidi w:val="0"/>
        <w:adjustRightInd w:val="0"/>
        <w:snapToGrid w:val="0"/>
        <w:ind w:firstLine="448" w:firstLineChars="200"/>
        <w:jc w:val="left"/>
        <w:textAlignment w:val="baseline"/>
        <w:rPr>
          <w:rFonts w:hint="eastAsia" w:ascii="黑体" w:hAnsi="黑体" w:eastAsia="黑体" w:cs="黑体"/>
          <w:snapToGrid w:val="0"/>
          <w:color w:val="000000"/>
          <w:spacing w:val="-8"/>
          <w:kern w:val="0"/>
          <w:sz w:val="24"/>
          <w:szCs w:val="24"/>
          <w:lang w:val="en-US" w:eastAsia="zh-CN" w:bidi="ar-SA"/>
        </w:rPr>
      </w:pPr>
      <w:r>
        <w:rPr>
          <w:rFonts w:hint="eastAsia" w:ascii="黑体" w:hAnsi="黑体" w:eastAsia="黑体" w:cs="黑体"/>
          <w:snapToGrid w:val="0"/>
          <w:color w:val="000000"/>
          <w:spacing w:val="-8"/>
          <w:kern w:val="0"/>
          <w:sz w:val="24"/>
          <w:szCs w:val="24"/>
          <w:lang w:val="en-US" w:eastAsia="zh-CN" w:bidi="ar-SA"/>
        </w:rPr>
        <w:t>6.5.2</w:t>
      </w:r>
      <w:r>
        <w:rPr>
          <w:rFonts w:hint="eastAsia" w:ascii="黑体" w:hAnsi="黑体" w:eastAsia="黑体" w:cs="黑体"/>
          <w:spacing w:val="-8"/>
          <w:sz w:val="24"/>
          <w:szCs w:val="24"/>
          <w:lang w:val="en-US" w:eastAsia="zh-CN"/>
        </w:rPr>
        <w:t xml:space="preserve">  </w:t>
      </w:r>
      <w:r>
        <w:rPr>
          <w:rFonts w:hint="eastAsia" w:ascii="黑体" w:hAnsi="黑体" w:eastAsia="黑体" w:cs="黑体"/>
          <w:snapToGrid w:val="0"/>
          <w:color w:val="000000"/>
          <w:spacing w:val="-8"/>
          <w:kern w:val="0"/>
          <w:sz w:val="24"/>
          <w:szCs w:val="24"/>
          <w:lang w:val="en-US" w:eastAsia="zh-CN" w:bidi="ar-SA"/>
        </w:rPr>
        <w:t xml:space="preserve">收获方法 </w:t>
      </w:r>
    </w:p>
    <w:p w14:paraId="27FB91C8">
      <w:pPr>
        <w:keepNext w:val="0"/>
        <w:keepLines w:val="0"/>
        <w:widowControl/>
        <w:suppressLineNumbers w:val="0"/>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napToGrid w:val="0"/>
          <w:color w:val="000000"/>
          <w:kern w:val="0"/>
          <w:sz w:val="24"/>
          <w:szCs w:val="24"/>
          <w:lang w:val="en-US" w:eastAsia="zh-CN" w:bidi="ar"/>
        </w:rPr>
        <w:t>采取人工或机械方式收割，不能品种混杂收获，收获机械、器具应保持洁净、卫</w:t>
      </w:r>
      <w:r>
        <w:rPr>
          <w:rFonts w:hint="eastAsia" w:ascii="仿宋_GB2312" w:hAnsi="仿宋_GB2312" w:eastAsia="仿宋_GB2312" w:cs="仿宋_GB2312"/>
          <w:color w:val="000000"/>
          <w:kern w:val="0"/>
          <w:sz w:val="24"/>
          <w:szCs w:val="24"/>
          <w:lang w:val="en-US" w:eastAsia="zh-CN" w:bidi="ar"/>
        </w:rPr>
        <w:t xml:space="preserve">生。 </w:t>
      </w:r>
    </w:p>
    <w:p w14:paraId="197C4B5A">
      <w:pPr>
        <w:keepNext w:val="0"/>
        <w:keepLines w:val="0"/>
        <w:pageBreakBefore w:val="0"/>
        <w:widowControl/>
        <w:suppressLineNumbers w:val="0"/>
        <w:kinsoku w:val="0"/>
        <w:wordWrap/>
        <w:overflowPunct/>
        <w:topLinePunct w:val="0"/>
        <w:autoSpaceDE w:val="0"/>
        <w:autoSpaceDN w:val="0"/>
        <w:bidi w:val="0"/>
        <w:adjustRightInd w:val="0"/>
        <w:snapToGrid w:val="0"/>
        <w:ind w:firstLine="448" w:firstLineChars="200"/>
        <w:jc w:val="left"/>
        <w:textAlignment w:val="baseline"/>
        <w:rPr>
          <w:rFonts w:hint="eastAsia" w:ascii="黑体" w:hAnsi="黑体" w:eastAsia="黑体" w:cs="黑体"/>
          <w:snapToGrid w:val="0"/>
          <w:color w:val="000000"/>
          <w:spacing w:val="-8"/>
          <w:kern w:val="0"/>
          <w:sz w:val="24"/>
          <w:szCs w:val="24"/>
          <w:lang w:val="en-US" w:eastAsia="zh-CN" w:bidi="ar-SA"/>
        </w:rPr>
      </w:pPr>
      <w:r>
        <w:rPr>
          <w:rFonts w:hint="eastAsia" w:ascii="黑体" w:hAnsi="黑体" w:eastAsia="黑体" w:cs="黑体"/>
          <w:snapToGrid w:val="0"/>
          <w:color w:val="000000"/>
          <w:spacing w:val="-8"/>
          <w:kern w:val="0"/>
          <w:sz w:val="24"/>
          <w:szCs w:val="24"/>
          <w:lang w:val="en-US" w:eastAsia="zh-CN" w:bidi="ar-SA"/>
        </w:rPr>
        <w:t>6.5.3</w:t>
      </w:r>
      <w:r>
        <w:rPr>
          <w:rFonts w:hint="eastAsia" w:ascii="黑体" w:hAnsi="黑体" w:eastAsia="黑体" w:cs="黑体"/>
          <w:spacing w:val="-8"/>
          <w:sz w:val="24"/>
          <w:szCs w:val="24"/>
          <w:lang w:val="en-US" w:eastAsia="zh-CN"/>
        </w:rPr>
        <w:t xml:space="preserve">  </w:t>
      </w:r>
      <w:r>
        <w:rPr>
          <w:rFonts w:hint="eastAsia" w:ascii="黑体" w:hAnsi="黑体" w:eastAsia="黑体" w:cs="黑体"/>
          <w:snapToGrid w:val="0"/>
          <w:color w:val="000000"/>
          <w:spacing w:val="-8"/>
          <w:kern w:val="0"/>
          <w:sz w:val="24"/>
          <w:szCs w:val="24"/>
          <w:lang w:val="en-US" w:eastAsia="zh-CN" w:bidi="ar-SA"/>
        </w:rPr>
        <w:t xml:space="preserve">晾晒烘干 </w:t>
      </w:r>
    </w:p>
    <w:p w14:paraId="7DC75B41">
      <w:pPr>
        <w:keepNext w:val="0"/>
        <w:keepLines w:val="0"/>
        <w:widowControl/>
        <w:suppressLineNumbers w:val="0"/>
        <w:ind w:firstLine="480" w:firstLineChars="200"/>
        <w:jc w:val="left"/>
        <w:rPr>
          <w:rFonts w:hint="eastAsia" w:ascii="仿宋_GB2312" w:hAnsi="仿宋_GB2312" w:eastAsia="仿宋_GB2312" w:cs="仿宋_GB2312"/>
          <w:snapToGrid w:val="0"/>
          <w:color w:val="000000"/>
          <w:kern w:val="0"/>
          <w:sz w:val="24"/>
          <w:szCs w:val="24"/>
          <w:lang w:val="en-US" w:eastAsia="zh-CN" w:bidi="ar"/>
        </w:rPr>
      </w:pPr>
      <w:r>
        <w:rPr>
          <w:rFonts w:hint="eastAsia" w:ascii="仿宋_GB2312" w:hAnsi="仿宋_GB2312" w:eastAsia="仿宋_GB2312" w:cs="仿宋_GB2312"/>
          <w:snapToGrid w:val="0"/>
          <w:color w:val="000000"/>
          <w:kern w:val="0"/>
          <w:sz w:val="24"/>
          <w:szCs w:val="24"/>
          <w:lang w:val="en-US" w:eastAsia="zh-CN" w:bidi="ar"/>
        </w:rPr>
        <w:t xml:space="preserve">在经过清扫的专用场地晾晒或利用专业设施设备烘干，严禁在公路、沥青路面、泥土地和粉尘、大 气污染较严重的地方晾晒，不宜长期曝晒。 </w:t>
      </w:r>
    </w:p>
    <w:p w14:paraId="6CB0E5F7">
      <w:pPr>
        <w:keepNext w:val="0"/>
        <w:keepLines w:val="0"/>
        <w:pageBreakBefore w:val="0"/>
        <w:widowControl/>
        <w:suppressLineNumbers w:val="0"/>
        <w:kinsoku w:val="0"/>
        <w:wordWrap/>
        <w:overflowPunct/>
        <w:topLinePunct w:val="0"/>
        <w:autoSpaceDE w:val="0"/>
        <w:autoSpaceDN w:val="0"/>
        <w:bidi w:val="0"/>
        <w:adjustRightInd w:val="0"/>
        <w:snapToGrid w:val="0"/>
        <w:ind w:firstLine="448" w:firstLineChars="200"/>
        <w:jc w:val="left"/>
        <w:textAlignment w:val="baseline"/>
        <w:rPr>
          <w:rFonts w:hint="eastAsia" w:ascii="黑体" w:hAnsi="黑体" w:eastAsia="黑体" w:cs="黑体"/>
          <w:snapToGrid w:val="0"/>
          <w:color w:val="000000"/>
          <w:spacing w:val="-8"/>
          <w:kern w:val="0"/>
          <w:sz w:val="24"/>
          <w:szCs w:val="24"/>
          <w:lang w:val="en-US" w:eastAsia="zh-CN" w:bidi="ar-SA"/>
        </w:rPr>
      </w:pPr>
      <w:r>
        <w:rPr>
          <w:rFonts w:hint="eastAsia" w:ascii="黑体" w:hAnsi="黑体" w:eastAsia="黑体" w:cs="黑体"/>
          <w:snapToGrid w:val="0"/>
          <w:color w:val="000000"/>
          <w:spacing w:val="-8"/>
          <w:kern w:val="0"/>
          <w:sz w:val="24"/>
          <w:szCs w:val="24"/>
          <w:lang w:val="en-US" w:eastAsia="zh-CN" w:bidi="ar-SA"/>
        </w:rPr>
        <w:t>6.5.4</w:t>
      </w:r>
      <w:r>
        <w:rPr>
          <w:rFonts w:hint="eastAsia" w:ascii="黑体" w:hAnsi="黑体" w:eastAsia="黑体" w:cs="黑体"/>
          <w:spacing w:val="-8"/>
          <w:sz w:val="24"/>
          <w:szCs w:val="24"/>
          <w:lang w:val="en-US" w:eastAsia="zh-CN"/>
        </w:rPr>
        <w:t xml:space="preserve">  </w:t>
      </w:r>
      <w:r>
        <w:rPr>
          <w:rFonts w:hint="eastAsia" w:ascii="黑体" w:hAnsi="黑体" w:eastAsia="黑体" w:cs="黑体"/>
          <w:snapToGrid w:val="0"/>
          <w:color w:val="000000"/>
          <w:spacing w:val="-8"/>
          <w:kern w:val="0"/>
          <w:sz w:val="24"/>
          <w:szCs w:val="24"/>
          <w:lang w:val="en-US" w:eastAsia="zh-CN" w:bidi="ar-SA"/>
        </w:rPr>
        <w:t xml:space="preserve">运输储藏 </w:t>
      </w:r>
    </w:p>
    <w:p w14:paraId="0079AF55">
      <w:pPr>
        <w:keepNext w:val="0"/>
        <w:keepLines w:val="0"/>
        <w:widowControl/>
        <w:suppressLineNumbers w:val="0"/>
        <w:ind w:firstLine="480" w:firstLineChars="200"/>
        <w:jc w:val="left"/>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snapToGrid w:val="0"/>
          <w:color w:val="000000"/>
          <w:kern w:val="0"/>
          <w:sz w:val="24"/>
          <w:szCs w:val="24"/>
          <w:lang w:val="en-US" w:eastAsia="zh-CN" w:bidi="ar"/>
        </w:rPr>
        <w:t xml:space="preserve">当籽粒含水量降至14%以下可入库贮存，贮藏设施应避光、清洁、干燥、通风、无虫害和鼠害；全过程要求车辆、机械、操作工具清洁、无污染。 </w:t>
      </w:r>
    </w:p>
    <w:p w14:paraId="6692BC9A">
      <w:pPr>
        <w:keepNext w:val="0"/>
        <w:keepLines w:val="0"/>
        <w:pageBreakBefore w:val="0"/>
        <w:widowControl/>
        <w:suppressLineNumbers w:val="0"/>
        <w:kinsoku w:val="0"/>
        <w:wordWrap/>
        <w:overflowPunct/>
        <w:topLinePunct w:val="0"/>
        <w:autoSpaceDE w:val="0"/>
        <w:autoSpaceDN w:val="0"/>
        <w:bidi w:val="0"/>
        <w:adjustRightInd w:val="0"/>
        <w:snapToGrid w:val="0"/>
        <w:ind w:firstLine="448" w:firstLineChars="200"/>
        <w:jc w:val="left"/>
        <w:textAlignment w:val="baseline"/>
        <w:rPr>
          <w:rFonts w:hint="eastAsia" w:ascii="黑体" w:hAnsi="黑体" w:eastAsia="黑体" w:cs="黑体"/>
          <w:snapToGrid w:val="0"/>
          <w:color w:val="000000"/>
          <w:spacing w:val="-8"/>
          <w:kern w:val="0"/>
          <w:sz w:val="24"/>
          <w:szCs w:val="24"/>
          <w:lang w:val="en-US" w:eastAsia="zh-CN" w:bidi="ar-SA"/>
        </w:rPr>
      </w:pPr>
      <w:r>
        <w:rPr>
          <w:rFonts w:hint="eastAsia" w:ascii="黑体" w:hAnsi="黑体" w:eastAsia="黑体" w:cs="黑体"/>
          <w:snapToGrid w:val="0"/>
          <w:color w:val="000000"/>
          <w:spacing w:val="-8"/>
          <w:kern w:val="0"/>
          <w:sz w:val="24"/>
          <w:szCs w:val="24"/>
          <w:lang w:val="en-US" w:eastAsia="zh-CN" w:bidi="ar-SA"/>
        </w:rPr>
        <w:t>7</w:t>
      </w:r>
      <w:r>
        <w:rPr>
          <w:rFonts w:hint="eastAsia" w:ascii="黑体" w:hAnsi="黑体" w:eastAsia="黑体" w:cs="黑体"/>
          <w:spacing w:val="-8"/>
          <w:sz w:val="24"/>
          <w:szCs w:val="24"/>
          <w:lang w:val="en-US" w:eastAsia="zh-CN"/>
        </w:rPr>
        <w:t xml:space="preserve">  </w:t>
      </w:r>
      <w:r>
        <w:rPr>
          <w:rFonts w:hint="eastAsia" w:ascii="黑体" w:hAnsi="黑体" w:eastAsia="黑体" w:cs="黑体"/>
          <w:snapToGrid w:val="0"/>
          <w:color w:val="000000"/>
          <w:spacing w:val="-8"/>
          <w:kern w:val="0"/>
          <w:sz w:val="24"/>
          <w:szCs w:val="24"/>
          <w:lang w:val="en-US" w:eastAsia="zh-CN" w:bidi="ar-SA"/>
        </w:rPr>
        <w:t>生产记录档案</w:t>
      </w:r>
    </w:p>
    <w:p w14:paraId="7B2A92F7">
      <w:pPr>
        <w:pStyle w:val="6"/>
        <w:keepNext w:val="0"/>
        <w:keepLines w:val="0"/>
        <w:pageBreakBefore w:val="0"/>
        <w:widowControl w:val="0"/>
        <w:kinsoku/>
        <w:wordWrap/>
        <w:overflowPunct/>
        <w:topLinePunct w:val="0"/>
        <w:autoSpaceDE/>
        <w:autoSpaceDN/>
        <w:bidi w:val="0"/>
        <w:adjustRightInd/>
        <w:snapToGrid/>
        <w:spacing w:before="0" w:after="0" w:line="440" w:lineRule="exact"/>
        <w:ind w:firstLine="480" w:firstLineChars="200"/>
        <w:jc w:val="left"/>
        <w:textAlignment w:val="auto"/>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b w:val="0"/>
          <w:bCs w:val="0"/>
          <w:snapToGrid w:val="0"/>
          <w:color w:val="000000"/>
          <w:kern w:val="0"/>
          <w:sz w:val="24"/>
          <w:szCs w:val="24"/>
          <w:lang w:val="en-US" w:eastAsia="zh-CN" w:bidi="ar"/>
        </w:rPr>
        <w:t>及时详细规范记录水稻生产全过程农事操作、农业投入品使用等有关情况，包括整地、播种、灌溉、施肥、病虫草害防治、收获、贮藏等。生产记录档案至少保存3年以上。</w:t>
      </w:r>
    </w:p>
    <w:p w14:paraId="30CC7577">
      <w:pPr>
        <w:keepNext w:val="0"/>
        <w:keepLines w:val="0"/>
        <w:pageBreakBefore w:val="0"/>
        <w:widowControl/>
        <w:suppressLineNumbers w:val="0"/>
        <w:kinsoku w:val="0"/>
        <w:wordWrap/>
        <w:overflowPunct/>
        <w:topLinePunct w:val="0"/>
        <w:autoSpaceDE w:val="0"/>
        <w:autoSpaceDN w:val="0"/>
        <w:bidi w:val="0"/>
        <w:adjustRightInd w:val="0"/>
        <w:snapToGrid w:val="0"/>
        <w:ind w:firstLine="448" w:firstLineChars="200"/>
        <w:jc w:val="left"/>
        <w:textAlignment w:val="baseline"/>
        <w:rPr>
          <w:rFonts w:hint="eastAsia" w:ascii="黑体" w:hAnsi="黑体" w:eastAsia="黑体" w:cs="黑体"/>
          <w:snapToGrid w:val="0"/>
          <w:color w:val="000000"/>
          <w:spacing w:val="-8"/>
          <w:kern w:val="0"/>
          <w:sz w:val="24"/>
          <w:szCs w:val="24"/>
          <w:lang w:val="en-US" w:eastAsia="zh-CN" w:bidi="ar-SA"/>
        </w:rPr>
      </w:pPr>
      <w:r>
        <w:rPr>
          <w:rFonts w:hint="eastAsia" w:ascii="黑体" w:hAnsi="黑体" w:eastAsia="黑体" w:cs="黑体"/>
          <w:snapToGrid w:val="0"/>
          <w:color w:val="000000"/>
          <w:spacing w:val="-8"/>
          <w:kern w:val="0"/>
          <w:sz w:val="24"/>
          <w:szCs w:val="24"/>
          <w:lang w:val="en-US" w:eastAsia="zh-CN" w:bidi="ar-SA"/>
        </w:rPr>
        <w:t>8</w:t>
      </w:r>
      <w:r>
        <w:rPr>
          <w:rFonts w:hint="eastAsia" w:ascii="黑体" w:hAnsi="黑体" w:eastAsia="黑体" w:cs="黑体"/>
          <w:spacing w:val="-8"/>
          <w:sz w:val="24"/>
          <w:szCs w:val="24"/>
          <w:lang w:val="en-US" w:eastAsia="zh-CN"/>
        </w:rPr>
        <w:t xml:space="preserve">  </w:t>
      </w:r>
      <w:r>
        <w:rPr>
          <w:rFonts w:hint="eastAsia" w:ascii="黑体" w:hAnsi="黑体" w:eastAsia="黑体" w:cs="黑体"/>
          <w:snapToGrid w:val="0"/>
          <w:color w:val="000000"/>
          <w:spacing w:val="-8"/>
          <w:kern w:val="0"/>
          <w:sz w:val="24"/>
          <w:szCs w:val="24"/>
          <w:lang w:val="en-US" w:eastAsia="zh-CN" w:bidi="ar-SA"/>
        </w:rPr>
        <w:t>稻谷原料</w:t>
      </w:r>
    </w:p>
    <w:p w14:paraId="2EC32B47">
      <w:pPr>
        <w:snapToGrid w:val="0"/>
        <w:spacing w:line="360" w:lineRule="exact"/>
        <w:ind w:firstLine="480" w:firstLineChars="200"/>
        <w:rPr>
          <w:rFonts w:hint="eastAsia" w:ascii="仿宋_GB2312" w:hAnsi="仿宋_GB2312" w:eastAsia="仿宋_GB2312" w:cs="仿宋_GB2312"/>
          <w:b w:val="0"/>
          <w:bCs w:val="0"/>
          <w:snapToGrid w:val="0"/>
          <w:color w:val="000000"/>
          <w:kern w:val="0"/>
          <w:sz w:val="24"/>
          <w:szCs w:val="24"/>
          <w:lang w:val="en-US" w:eastAsia="zh-CN" w:bidi="ar"/>
        </w:rPr>
      </w:pPr>
      <w:r>
        <w:rPr>
          <w:rFonts w:hint="eastAsia" w:ascii="仿宋_GB2312" w:hAnsi="仿宋_GB2312" w:eastAsia="仿宋_GB2312" w:cs="仿宋_GB2312"/>
          <w:b w:val="0"/>
          <w:bCs w:val="0"/>
          <w:snapToGrid w:val="0"/>
          <w:color w:val="000000"/>
          <w:kern w:val="0"/>
          <w:sz w:val="24"/>
          <w:szCs w:val="24"/>
          <w:lang w:val="en-US" w:eastAsia="zh-CN" w:bidi="ar"/>
        </w:rPr>
        <w:t>选用符合NY/T 593二级以上要求的优质中晚籼稻种，种植在保护范围内，符合GB/T 17891二级以上要求的优质稻谷。</w:t>
      </w:r>
    </w:p>
    <w:p w14:paraId="105FFC7E">
      <w:pPr>
        <w:keepNext w:val="0"/>
        <w:keepLines w:val="0"/>
        <w:pageBreakBefore w:val="0"/>
        <w:widowControl/>
        <w:suppressLineNumbers w:val="0"/>
        <w:kinsoku w:val="0"/>
        <w:wordWrap/>
        <w:overflowPunct/>
        <w:topLinePunct w:val="0"/>
        <w:autoSpaceDE w:val="0"/>
        <w:autoSpaceDN w:val="0"/>
        <w:bidi w:val="0"/>
        <w:adjustRightInd w:val="0"/>
        <w:snapToGrid w:val="0"/>
        <w:ind w:firstLine="448" w:firstLineChars="200"/>
        <w:jc w:val="left"/>
        <w:textAlignment w:val="baseline"/>
        <w:rPr>
          <w:rFonts w:hint="eastAsia" w:ascii="黑体" w:hAnsi="黑体" w:eastAsia="黑体" w:cs="黑体"/>
          <w:snapToGrid w:val="0"/>
          <w:color w:val="000000"/>
          <w:spacing w:val="-8"/>
          <w:kern w:val="0"/>
          <w:sz w:val="24"/>
          <w:szCs w:val="24"/>
          <w:lang w:val="en-US" w:eastAsia="zh-CN" w:bidi="ar-SA"/>
        </w:rPr>
      </w:pPr>
      <w:bookmarkStart w:id="2" w:name="bookmark14"/>
      <w:bookmarkEnd w:id="2"/>
      <w:bookmarkStart w:id="3" w:name="bookmark15"/>
      <w:bookmarkEnd w:id="3"/>
      <w:r>
        <w:rPr>
          <w:rFonts w:hint="eastAsia" w:ascii="黑体" w:hAnsi="黑体" w:eastAsia="黑体" w:cs="黑体"/>
          <w:snapToGrid w:val="0"/>
          <w:color w:val="000000"/>
          <w:spacing w:val="-8"/>
          <w:kern w:val="0"/>
          <w:sz w:val="24"/>
          <w:szCs w:val="24"/>
          <w:lang w:val="en-US" w:eastAsia="zh-CN" w:bidi="ar-SA"/>
        </w:rPr>
        <w:t>9</w:t>
      </w:r>
      <w:r>
        <w:rPr>
          <w:rFonts w:hint="eastAsia" w:ascii="黑体" w:hAnsi="黑体" w:eastAsia="黑体" w:cs="黑体"/>
          <w:spacing w:val="-8"/>
          <w:sz w:val="24"/>
          <w:szCs w:val="24"/>
          <w:lang w:val="en-US" w:eastAsia="zh-CN"/>
        </w:rPr>
        <w:t xml:space="preserve">  </w:t>
      </w:r>
      <w:r>
        <w:rPr>
          <w:rFonts w:hint="eastAsia" w:ascii="黑体" w:hAnsi="黑体" w:eastAsia="黑体" w:cs="黑体"/>
          <w:snapToGrid w:val="0"/>
          <w:color w:val="000000"/>
          <w:spacing w:val="-8"/>
          <w:kern w:val="0"/>
          <w:sz w:val="24"/>
          <w:szCs w:val="24"/>
          <w:lang w:val="en-US" w:eastAsia="zh-CN" w:bidi="ar-SA"/>
        </w:rPr>
        <w:t>加工工艺</w:t>
      </w:r>
    </w:p>
    <w:p w14:paraId="4D661C01">
      <w:pPr>
        <w:snapToGrid w:val="0"/>
        <w:spacing w:line="360" w:lineRule="exact"/>
        <w:ind w:firstLine="480" w:firstLineChars="200"/>
        <w:rPr>
          <w:rFonts w:hint="eastAsia" w:ascii="仿宋_GB2312" w:hAnsi="仿宋_GB2312" w:eastAsia="仿宋_GB2312" w:cs="仿宋_GB2312"/>
          <w:b w:val="0"/>
          <w:bCs w:val="0"/>
          <w:snapToGrid w:val="0"/>
          <w:color w:val="000000"/>
          <w:kern w:val="0"/>
          <w:sz w:val="24"/>
          <w:szCs w:val="24"/>
          <w:lang w:val="en-US" w:eastAsia="zh-CN" w:bidi="ar"/>
        </w:rPr>
      </w:pPr>
      <w:bookmarkStart w:id="4" w:name="bookmark16"/>
      <w:bookmarkEnd w:id="4"/>
      <w:r>
        <w:rPr>
          <w:rFonts w:hint="eastAsia" w:ascii="仿宋_GB2312" w:hAnsi="仿宋_GB2312" w:eastAsia="仿宋_GB2312" w:cs="仿宋_GB2312"/>
          <w:b w:val="0"/>
          <w:bCs w:val="0"/>
          <w:snapToGrid w:val="0"/>
          <w:color w:val="000000"/>
          <w:kern w:val="0"/>
          <w:sz w:val="24"/>
          <w:szCs w:val="24"/>
          <w:lang w:val="en-US" w:eastAsia="zh-CN" w:bidi="ar"/>
        </w:rPr>
        <w:t>除杂-砻谷-选糙-碾米-抛光-色选-包装。</w:t>
      </w:r>
    </w:p>
    <w:p w14:paraId="614D2EF9">
      <w:pPr>
        <w:keepNext w:val="0"/>
        <w:keepLines w:val="0"/>
        <w:pageBreakBefore w:val="0"/>
        <w:widowControl/>
        <w:suppressLineNumbers w:val="0"/>
        <w:kinsoku w:val="0"/>
        <w:wordWrap/>
        <w:overflowPunct/>
        <w:topLinePunct w:val="0"/>
        <w:autoSpaceDE w:val="0"/>
        <w:autoSpaceDN w:val="0"/>
        <w:bidi w:val="0"/>
        <w:adjustRightInd w:val="0"/>
        <w:snapToGrid w:val="0"/>
        <w:ind w:firstLine="448" w:firstLineChars="200"/>
        <w:jc w:val="left"/>
        <w:textAlignment w:val="baseline"/>
        <w:rPr>
          <w:rFonts w:hint="eastAsia" w:ascii="黑体" w:hAnsi="黑体" w:eastAsia="黑体" w:cs="黑体"/>
          <w:snapToGrid w:val="0"/>
          <w:color w:val="000000"/>
          <w:spacing w:val="-8"/>
          <w:kern w:val="0"/>
          <w:sz w:val="24"/>
          <w:szCs w:val="24"/>
          <w:lang w:val="en-US" w:eastAsia="zh-CN" w:bidi="ar-SA"/>
        </w:rPr>
      </w:pPr>
      <w:r>
        <w:rPr>
          <w:rFonts w:hint="eastAsia" w:ascii="黑体" w:hAnsi="黑体" w:eastAsia="黑体" w:cs="黑体"/>
          <w:snapToGrid w:val="0"/>
          <w:color w:val="000000"/>
          <w:spacing w:val="-8"/>
          <w:kern w:val="0"/>
          <w:sz w:val="24"/>
          <w:szCs w:val="24"/>
          <w:lang w:val="en-US" w:eastAsia="zh-CN" w:bidi="ar-SA"/>
        </w:rPr>
        <w:t>10</w:t>
      </w:r>
      <w:r>
        <w:rPr>
          <w:rFonts w:hint="eastAsia" w:ascii="黑体" w:hAnsi="黑体" w:eastAsia="黑体" w:cs="黑体"/>
          <w:spacing w:val="-8"/>
          <w:sz w:val="24"/>
          <w:szCs w:val="24"/>
          <w:lang w:val="en-US" w:eastAsia="zh-CN"/>
        </w:rPr>
        <w:t xml:space="preserve">  </w:t>
      </w:r>
      <w:r>
        <w:rPr>
          <w:rFonts w:hint="eastAsia" w:ascii="黑体" w:hAnsi="黑体" w:eastAsia="黑体" w:cs="黑体"/>
          <w:snapToGrid w:val="0"/>
          <w:color w:val="000000"/>
          <w:spacing w:val="-8"/>
          <w:kern w:val="0"/>
          <w:sz w:val="24"/>
          <w:szCs w:val="24"/>
          <w:lang w:val="en-US" w:eastAsia="zh-CN" w:bidi="ar-SA"/>
        </w:rPr>
        <w:t>质量要求</w:t>
      </w:r>
    </w:p>
    <w:p w14:paraId="690FF3C6">
      <w:pPr>
        <w:keepNext w:val="0"/>
        <w:keepLines w:val="0"/>
        <w:pageBreakBefore w:val="0"/>
        <w:widowControl/>
        <w:suppressLineNumbers w:val="0"/>
        <w:kinsoku w:val="0"/>
        <w:wordWrap/>
        <w:overflowPunct/>
        <w:topLinePunct w:val="0"/>
        <w:autoSpaceDE w:val="0"/>
        <w:autoSpaceDN w:val="0"/>
        <w:bidi w:val="0"/>
        <w:adjustRightInd w:val="0"/>
        <w:snapToGrid w:val="0"/>
        <w:ind w:firstLine="448" w:firstLineChars="200"/>
        <w:jc w:val="left"/>
        <w:textAlignment w:val="baseline"/>
        <w:rPr>
          <w:rFonts w:hint="eastAsia" w:ascii="黑体" w:hAnsi="黑体" w:eastAsia="黑体" w:cs="黑体"/>
          <w:snapToGrid w:val="0"/>
          <w:color w:val="000000"/>
          <w:spacing w:val="-8"/>
          <w:kern w:val="0"/>
          <w:sz w:val="24"/>
          <w:szCs w:val="24"/>
          <w:lang w:val="en-US" w:eastAsia="zh-CN" w:bidi="ar-SA"/>
        </w:rPr>
      </w:pPr>
      <w:r>
        <w:rPr>
          <w:rFonts w:hint="eastAsia" w:ascii="黑体" w:hAnsi="黑体" w:eastAsia="黑体" w:cs="黑体"/>
          <w:snapToGrid w:val="0"/>
          <w:color w:val="000000"/>
          <w:spacing w:val="-8"/>
          <w:kern w:val="0"/>
          <w:sz w:val="24"/>
          <w:szCs w:val="24"/>
          <w:lang w:val="en-US" w:eastAsia="zh-CN" w:bidi="ar-SA"/>
        </w:rPr>
        <w:t>10.1</w:t>
      </w:r>
      <w:r>
        <w:rPr>
          <w:rFonts w:hint="eastAsia" w:ascii="黑体" w:hAnsi="黑体" w:eastAsia="黑体" w:cs="黑体"/>
          <w:spacing w:val="-8"/>
          <w:sz w:val="24"/>
          <w:szCs w:val="24"/>
          <w:lang w:val="en-US" w:eastAsia="zh-CN"/>
        </w:rPr>
        <w:t xml:space="preserve">  </w:t>
      </w:r>
      <w:r>
        <w:rPr>
          <w:rFonts w:hint="eastAsia" w:ascii="黑体" w:hAnsi="黑体" w:eastAsia="黑体" w:cs="黑体"/>
          <w:snapToGrid w:val="0"/>
          <w:color w:val="000000"/>
          <w:spacing w:val="-8"/>
          <w:kern w:val="0"/>
          <w:sz w:val="24"/>
          <w:szCs w:val="24"/>
          <w:lang w:val="en-US" w:eastAsia="zh-CN" w:bidi="ar-SA"/>
        </w:rPr>
        <w:t>感官指标</w:t>
      </w:r>
    </w:p>
    <w:p w14:paraId="2407F3A9">
      <w:pPr>
        <w:snapToGrid w:val="0"/>
        <w:spacing w:line="360" w:lineRule="exact"/>
        <w:ind w:firstLine="480" w:firstLineChars="200"/>
        <w:rPr>
          <w:rFonts w:hint="eastAsia" w:ascii="仿宋_GB2312" w:hAnsi="仿宋_GB2312" w:eastAsia="仿宋_GB2312" w:cs="仿宋_GB2312"/>
          <w:b w:val="0"/>
          <w:bCs w:val="0"/>
          <w:snapToGrid w:val="0"/>
          <w:color w:val="000000"/>
          <w:kern w:val="0"/>
          <w:sz w:val="24"/>
          <w:szCs w:val="24"/>
          <w:lang w:val="en-US" w:eastAsia="zh-CN" w:bidi="ar"/>
        </w:rPr>
      </w:pPr>
      <w:r>
        <w:rPr>
          <w:rFonts w:hint="eastAsia" w:ascii="仿宋_GB2312" w:hAnsi="仿宋_GB2312" w:eastAsia="仿宋_GB2312" w:cs="仿宋_GB2312"/>
          <w:b w:val="0"/>
          <w:bCs w:val="0"/>
          <w:snapToGrid w:val="0"/>
          <w:color w:val="000000"/>
          <w:kern w:val="0"/>
          <w:sz w:val="24"/>
          <w:szCs w:val="24"/>
          <w:lang w:val="en-US" w:eastAsia="zh-CN" w:bidi="ar"/>
        </w:rPr>
        <w:t>米粒细长匀称，垩白小。色泽晶莹，米质半透明，油滑光亮，具有大米固有的自然清香味。煮时清香四溢，浓郁持久，入口软糯有嚼劲，冷后不返生。</w:t>
      </w:r>
    </w:p>
    <w:p w14:paraId="601B501E">
      <w:pPr>
        <w:keepNext w:val="0"/>
        <w:keepLines w:val="0"/>
        <w:pageBreakBefore w:val="0"/>
        <w:widowControl/>
        <w:suppressLineNumbers w:val="0"/>
        <w:kinsoku w:val="0"/>
        <w:wordWrap/>
        <w:overflowPunct/>
        <w:topLinePunct w:val="0"/>
        <w:autoSpaceDE w:val="0"/>
        <w:autoSpaceDN w:val="0"/>
        <w:bidi w:val="0"/>
        <w:adjustRightInd w:val="0"/>
        <w:snapToGrid w:val="0"/>
        <w:ind w:firstLine="448" w:firstLineChars="200"/>
        <w:jc w:val="left"/>
        <w:textAlignment w:val="baseline"/>
        <w:rPr>
          <w:rFonts w:hint="eastAsia" w:ascii="黑体" w:hAnsi="黑体" w:eastAsia="黑体" w:cs="黑体"/>
          <w:snapToGrid w:val="0"/>
          <w:color w:val="000000"/>
          <w:spacing w:val="-8"/>
          <w:kern w:val="0"/>
          <w:sz w:val="24"/>
          <w:szCs w:val="24"/>
          <w:lang w:val="en-US" w:eastAsia="en-US" w:bidi="ar-SA"/>
        </w:rPr>
      </w:pPr>
      <w:r>
        <w:rPr>
          <w:rFonts w:hint="eastAsia" w:ascii="黑体" w:hAnsi="黑体" w:eastAsia="黑体" w:cs="黑体"/>
          <w:snapToGrid w:val="0"/>
          <w:color w:val="000000"/>
          <w:spacing w:val="-8"/>
          <w:kern w:val="0"/>
          <w:sz w:val="24"/>
          <w:szCs w:val="24"/>
          <w:lang w:val="en-US" w:eastAsia="zh-CN" w:bidi="ar-SA"/>
        </w:rPr>
        <w:t>10</w:t>
      </w:r>
      <w:r>
        <w:rPr>
          <w:rFonts w:hint="eastAsia" w:ascii="黑体" w:hAnsi="黑体" w:eastAsia="黑体" w:cs="黑体"/>
          <w:snapToGrid w:val="0"/>
          <w:color w:val="000000"/>
          <w:spacing w:val="-8"/>
          <w:kern w:val="0"/>
          <w:sz w:val="24"/>
          <w:szCs w:val="24"/>
          <w:lang w:val="en-US" w:eastAsia="en-US" w:bidi="ar-SA"/>
        </w:rPr>
        <w:t>.2</w:t>
      </w:r>
      <w:r>
        <w:rPr>
          <w:rFonts w:hint="eastAsia" w:ascii="黑体" w:hAnsi="黑体" w:eastAsia="黑体" w:cs="黑体"/>
          <w:spacing w:val="-8"/>
          <w:sz w:val="24"/>
          <w:szCs w:val="24"/>
          <w:lang w:val="en-US" w:eastAsia="zh-CN"/>
        </w:rPr>
        <w:t xml:space="preserve">  </w:t>
      </w:r>
      <w:r>
        <w:rPr>
          <w:rFonts w:hint="eastAsia" w:ascii="黑体" w:hAnsi="黑体" w:eastAsia="黑体" w:cs="黑体"/>
          <w:snapToGrid w:val="0"/>
          <w:color w:val="000000"/>
          <w:spacing w:val="-8"/>
          <w:kern w:val="0"/>
          <w:sz w:val="24"/>
          <w:szCs w:val="24"/>
          <w:lang w:val="en-US" w:eastAsia="en-US" w:bidi="ar-SA"/>
        </w:rPr>
        <w:t>质量指标</w:t>
      </w:r>
    </w:p>
    <w:p w14:paraId="12DD71CF">
      <w:pPr>
        <w:pStyle w:val="3"/>
        <w:spacing w:before="216" w:line="221" w:lineRule="auto"/>
        <w:ind w:left="4123"/>
        <w:rPr>
          <w:rFonts w:hint="eastAsia" w:ascii="黑体" w:hAnsi="黑体" w:eastAsia="黑体" w:cs="黑体"/>
          <w:snapToGrid w:val="0"/>
          <w:color w:val="000000"/>
          <w:spacing w:val="-8"/>
          <w:kern w:val="0"/>
          <w:sz w:val="24"/>
          <w:szCs w:val="24"/>
          <w:lang w:val="en-US" w:eastAsia="en-US" w:bidi="ar-SA"/>
        </w:rPr>
      </w:pPr>
      <w:r>
        <w:rPr>
          <w:rFonts w:hint="eastAsia" w:ascii="黑体" w:hAnsi="黑体" w:eastAsia="黑体" w:cs="黑体"/>
          <w:snapToGrid w:val="0"/>
          <w:color w:val="000000"/>
          <w:spacing w:val="-8"/>
          <w:kern w:val="0"/>
          <w:sz w:val="24"/>
          <w:szCs w:val="24"/>
          <w:lang w:val="en-US" w:eastAsia="en-US" w:bidi="ar-SA"/>
        </w:rPr>
        <w:t>表1  质量指标</w:t>
      </w:r>
    </w:p>
    <w:p w14:paraId="5463BCAF">
      <w:pPr>
        <w:spacing w:line="166" w:lineRule="exact"/>
        <w:rPr>
          <w:rFonts w:hint="eastAsia" w:ascii="仿宋_GB2312" w:hAnsi="仿宋_GB2312" w:eastAsia="仿宋_GB2312" w:cs="仿宋_GB2312"/>
          <w:sz w:val="24"/>
          <w:szCs w:val="24"/>
        </w:rPr>
      </w:pPr>
    </w:p>
    <w:tbl>
      <w:tblPr>
        <w:tblStyle w:val="14"/>
        <w:tblW w:w="9577" w:type="dxa"/>
        <w:tblInd w:w="6"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857"/>
        <w:gridCol w:w="2042"/>
        <w:gridCol w:w="1835"/>
        <w:gridCol w:w="1843"/>
      </w:tblGrid>
      <w:tr w14:paraId="6C60A7A5">
        <w:tblPrEx>
          <w:tblCellMar>
            <w:top w:w="0" w:type="dxa"/>
            <w:left w:w="0" w:type="dxa"/>
            <w:bottom w:w="0" w:type="dxa"/>
            <w:right w:w="0" w:type="dxa"/>
          </w:tblCellMar>
        </w:tblPrEx>
        <w:trPr>
          <w:trHeight w:val="454" w:hRule="exact"/>
        </w:trPr>
        <w:tc>
          <w:tcPr>
            <w:tcW w:w="3857" w:type="dxa"/>
            <w:vMerge w:val="restart"/>
            <w:tcBorders>
              <w:top w:val="single" w:color="000000" w:sz="6" w:space="0"/>
              <w:left w:val="single" w:color="000000" w:sz="6" w:space="0"/>
            </w:tcBorders>
            <w:vAlign w:val="center"/>
          </w:tcPr>
          <w:p w14:paraId="114A5F0B">
            <w:pPr>
              <w:pStyle w:val="13"/>
              <w:jc w:val="center"/>
              <w:rPr>
                <w:rFonts w:hint="eastAsia" w:ascii="仿宋_GB2312" w:hAnsi="仿宋_GB2312" w:eastAsia="仿宋_GB2312" w:cs="仿宋_GB2312"/>
                <w:sz w:val="18"/>
                <w:szCs w:val="18"/>
              </w:rPr>
            </w:pPr>
            <w:r>
              <w:rPr>
                <w:rFonts w:hint="eastAsia" w:ascii="仿宋_GB2312" w:hAnsi="仿宋_GB2312" w:eastAsia="仿宋_GB2312" w:cs="仿宋_GB2312"/>
                <w:spacing w:val="-6"/>
                <w:sz w:val="18"/>
                <w:szCs w:val="18"/>
              </w:rPr>
              <w:t>项</w:t>
            </w:r>
            <w:r>
              <w:rPr>
                <w:rFonts w:hint="eastAsia" w:ascii="仿宋_GB2312" w:hAnsi="仿宋_GB2312" w:eastAsia="仿宋_GB2312" w:cs="仿宋_GB2312"/>
                <w:spacing w:val="25"/>
                <w:sz w:val="18"/>
                <w:szCs w:val="18"/>
              </w:rPr>
              <w:t xml:space="preserve"> </w:t>
            </w:r>
            <w:r>
              <w:rPr>
                <w:rFonts w:hint="eastAsia" w:ascii="仿宋_GB2312" w:hAnsi="仿宋_GB2312" w:eastAsia="仿宋_GB2312" w:cs="仿宋_GB2312"/>
                <w:spacing w:val="-6"/>
                <w:sz w:val="18"/>
                <w:szCs w:val="18"/>
              </w:rPr>
              <w:t>目</w:t>
            </w:r>
          </w:p>
        </w:tc>
        <w:tc>
          <w:tcPr>
            <w:tcW w:w="5720" w:type="dxa"/>
            <w:gridSpan w:val="3"/>
            <w:tcBorders>
              <w:top w:val="single" w:color="000000" w:sz="6" w:space="0"/>
              <w:bottom w:val="single" w:color="000000" w:sz="6" w:space="0"/>
              <w:right w:val="single" w:color="000000" w:sz="6" w:space="0"/>
            </w:tcBorders>
            <w:vAlign w:val="center"/>
          </w:tcPr>
          <w:p w14:paraId="6D2CD7D3">
            <w:pPr>
              <w:pStyle w:val="13"/>
              <w:jc w:val="center"/>
              <w:rPr>
                <w:rFonts w:hint="eastAsia" w:ascii="仿宋_GB2312" w:hAnsi="仿宋_GB2312" w:eastAsia="仿宋_GB2312" w:cs="仿宋_GB2312"/>
                <w:spacing w:val="-4"/>
                <w:sz w:val="18"/>
                <w:szCs w:val="18"/>
                <w:lang w:eastAsia="zh-CN"/>
              </w:rPr>
            </w:pPr>
            <w:r>
              <w:rPr>
                <w:rFonts w:hint="eastAsia" w:ascii="仿宋_GB2312" w:hAnsi="仿宋_GB2312" w:eastAsia="仿宋_GB2312" w:cs="仿宋_GB2312"/>
                <w:spacing w:val="-4"/>
                <w:sz w:val="18"/>
                <w:szCs w:val="18"/>
                <w:lang w:eastAsia="zh-CN"/>
              </w:rPr>
              <w:t>等级</w:t>
            </w:r>
          </w:p>
        </w:tc>
      </w:tr>
      <w:tr w14:paraId="7379A6B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4" w:hRule="exact"/>
        </w:trPr>
        <w:tc>
          <w:tcPr>
            <w:tcW w:w="3857" w:type="dxa"/>
            <w:vMerge w:val="continue"/>
            <w:tcBorders>
              <w:left w:val="single" w:color="000000" w:sz="6" w:space="0"/>
            </w:tcBorders>
            <w:vAlign w:val="center"/>
          </w:tcPr>
          <w:p w14:paraId="530C57A8">
            <w:pPr>
              <w:pStyle w:val="13"/>
              <w:jc w:val="left"/>
              <w:rPr>
                <w:rFonts w:hint="eastAsia" w:ascii="仿宋_GB2312" w:hAnsi="仿宋_GB2312" w:eastAsia="仿宋_GB2312" w:cs="仿宋_GB2312"/>
                <w:sz w:val="18"/>
                <w:szCs w:val="18"/>
              </w:rPr>
            </w:pPr>
          </w:p>
        </w:tc>
        <w:tc>
          <w:tcPr>
            <w:tcW w:w="2042" w:type="dxa"/>
            <w:tcBorders>
              <w:top w:val="single" w:color="000000" w:sz="6" w:space="0"/>
              <w:right w:val="single" w:color="000000" w:sz="6" w:space="0"/>
            </w:tcBorders>
            <w:vAlign w:val="center"/>
          </w:tcPr>
          <w:p w14:paraId="1B8BA578">
            <w:pPr>
              <w:pStyle w:val="13"/>
              <w:jc w:val="center"/>
              <w:rPr>
                <w:rFonts w:hint="eastAsia" w:ascii="仿宋_GB2312" w:hAnsi="仿宋_GB2312" w:eastAsia="仿宋_GB2312" w:cs="仿宋_GB2312"/>
                <w:spacing w:val="-2"/>
                <w:sz w:val="18"/>
                <w:szCs w:val="18"/>
                <w:lang w:eastAsia="zh-CN"/>
              </w:rPr>
            </w:pPr>
            <w:r>
              <w:rPr>
                <w:rFonts w:hint="eastAsia" w:ascii="仿宋_GB2312" w:hAnsi="仿宋_GB2312" w:eastAsia="仿宋_GB2312" w:cs="仿宋_GB2312"/>
                <w:spacing w:val="-2"/>
                <w:sz w:val="18"/>
                <w:szCs w:val="18"/>
                <w:lang w:eastAsia="zh-CN"/>
              </w:rPr>
              <w:t>特级</w:t>
            </w:r>
          </w:p>
        </w:tc>
        <w:tc>
          <w:tcPr>
            <w:tcW w:w="1835" w:type="dxa"/>
            <w:tcBorders>
              <w:top w:val="single" w:color="000000" w:sz="6" w:space="0"/>
              <w:right w:val="single" w:color="000000" w:sz="6" w:space="0"/>
            </w:tcBorders>
            <w:vAlign w:val="center"/>
          </w:tcPr>
          <w:p w14:paraId="5757B37A">
            <w:pPr>
              <w:pStyle w:val="13"/>
              <w:jc w:val="center"/>
              <w:rPr>
                <w:rFonts w:hint="eastAsia" w:ascii="仿宋_GB2312" w:hAnsi="仿宋_GB2312" w:eastAsia="仿宋_GB2312" w:cs="仿宋_GB2312"/>
                <w:spacing w:val="-2"/>
                <w:sz w:val="18"/>
                <w:szCs w:val="18"/>
                <w:lang w:eastAsia="zh-CN"/>
              </w:rPr>
            </w:pPr>
            <w:r>
              <w:rPr>
                <w:rFonts w:hint="eastAsia" w:ascii="仿宋_GB2312" w:hAnsi="仿宋_GB2312" w:eastAsia="仿宋_GB2312" w:cs="仿宋_GB2312"/>
                <w:spacing w:val="-2"/>
                <w:sz w:val="18"/>
                <w:szCs w:val="18"/>
                <w:lang w:eastAsia="zh-CN"/>
              </w:rPr>
              <w:t>一级</w:t>
            </w:r>
          </w:p>
        </w:tc>
        <w:tc>
          <w:tcPr>
            <w:tcW w:w="1843" w:type="dxa"/>
            <w:tcBorders>
              <w:top w:val="single" w:color="000000" w:sz="6" w:space="0"/>
              <w:right w:val="single" w:color="000000" w:sz="6" w:space="0"/>
            </w:tcBorders>
            <w:vAlign w:val="center"/>
          </w:tcPr>
          <w:p w14:paraId="5A8D22B7">
            <w:pPr>
              <w:pStyle w:val="13"/>
              <w:jc w:val="center"/>
              <w:rPr>
                <w:rFonts w:hint="eastAsia" w:ascii="仿宋_GB2312" w:hAnsi="仿宋_GB2312" w:eastAsia="仿宋_GB2312" w:cs="仿宋_GB2312"/>
                <w:spacing w:val="-2"/>
                <w:sz w:val="18"/>
                <w:szCs w:val="18"/>
                <w:lang w:eastAsia="zh-CN"/>
              </w:rPr>
            </w:pPr>
            <w:r>
              <w:rPr>
                <w:rFonts w:hint="eastAsia" w:ascii="仿宋_GB2312" w:hAnsi="仿宋_GB2312" w:eastAsia="仿宋_GB2312" w:cs="仿宋_GB2312"/>
                <w:spacing w:val="-2"/>
                <w:sz w:val="18"/>
                <w:szCs w:val="18"/>
                <w:lang w:eastAsia="zh-CN"/>
              </w:rPr>
              <w:t>二级</w:t>
            </w:r>
          </w:p>
        </w:tc>
      </w:tr>
      <w:tr w14:paraId="6DAE202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4" w:hRule="exact"/>
        </w:trPr>
        <w:tc>
          <w:tcPr>
            <w:tcW w:w="3857" w:type="dxa"/>
            <w:tcBorders>
              <w:top w:val="single" w:color="000000" w:sz="6" w:space="0"/>
              <w:left w:val="single" w:color="000000" w:sz="6" w:space="0"/>
            </w:tcBorders>
            <w:vAlign w:val="center"/>
          </w:tcPr>
          <w:p w14:paraId="1CFC9078">
            <w:pPr>
              <w:pStyle w:val="13"/>
              <w:jc w:val="left"/>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 xml:space="preserve">碎米总量/%                        </w:t>
            </w:r>
            <w:r>
              <w:rPr>
                <w:rFonts w:hint="eastAsia" w:ascii="仿宋_GB2312" w:hAnsi="仿宋_GB2312" w:eastAsia="仿宋_GB2312" w:cs="仿宋_GB2312"/>
                <w:sz w:val="18"/>
                <w:szCs w:val="18"/>
                <w:lang w:val="en-US" w:eastAsia="zh-CN"/>
              </w:rPr>
              <w:t xml:space="preserve">      </w:t>
            </w:r>
            <w:r>
              <w:rPr>
                <w:rFonts w:hint="eastAsia" w:ascii="仿宋_GB2312" w:hAnsi="仿宋_GB2312" w:eastAsia="仿宋_GB2312" w:cs="仿宋_GB2312"/>
                <w:sz w:val="18"/>
                <w:szCs w:val="18"/>
              </w:rPr>
              <w:t>≤</w:t>
            </w:r>
          </w:p>
        </w:tc>
        <w:tc>
          <w:tcPr>
            <w:tcW w:w="2042" w:type="dxa"/>
            <w:tcBorders>
              <w:top w:val="single" w:color="000000" w:sz="6" w:space="0"/>
              <w:right w:val="single" w:color="000000" w:sz="6" w:space="0"/>
            </w:tcBorders>
            <w:vAlign w:val="center"/>
          </w:tcPr>
          <w:p w14:paraId="203F200A">
            <w:pPr>
              <w:pStyle w:val="13"/>
              <w:jc w:val="center"/>
              <w:rPr>
                <w:rFonts w:hint="eastAsia" w:ascii="仿宋_GB2312" w:hAnsi="仿宋_GB2312" w:eastAsia="仿宋_GB2312" w:cs="仿宋_GB2312"/>
                <w:color w:val="auto"/>
                <w:sz w:val="18"/>
                <w:szCs w:val="18"/>
                <w:lang w:eastAsia="zh-CN"/>
              </w:rPr>
            </w:pPr>
            <w:r>
              <w:rPr>
                <w:rFonts w:hint="eastAsia" w:ascii="仿宋_GB2312" w:hAnsi="仿宋_GB2312" w:eastAsia="仿宋_GB2312" w:cs="仿宋_GB2312"/>
                <w:color w:val="auto"/>
                <w:sz w:val="18"/>
                <w:szCs w:val="18"/>
                <w:lang w:eastAsia="zh-CN"/>
              </w:rPr>
              <w:t>3.</w:t>
            </w:r>
            <w:r>
              <w:rPr>
                <w:rFonts w:hint="eastAsia" w:ascii="仿宋_GB2312" w:hAnsi="仿宋_GB2312" w:eastAsia="仿宋_GB2312" w:cs="仿宋_GB2312"/>
                <w:color w:val="auto"/>
                <w:sz w:val="18"/>
                <w:szCs w:val="18"/>
                <w:lang w:val="en-US" w:eastAsia="zh-CN"/>
              </w:rPr>
              <w:t>5</w:t>
            </w:r>
          </w:p>
        </w:tc>
        <w:tc>
          <w:tcPr>
            <w:tcW w:w="1835" w:type="dxa"/>
            <w:tcBorders>
              <w:top w:val="single" w:color="000000" w:sz="6" w:space="0"/>
              <w:right w:val="single" w:color="000000" w:sz="6" w:space="0"/>
            </w:tcBorders>
            <w:vAlign w:val="center"/>
          </w:tcPr>
          <w:p w14:paraId="30BCEE4F">
            <w:pPr>
              <w:pStyle w:val="13"/>
              <w:jc w:val="center"/>
              <w:rPr>
                <w:rFonts w:hint="eastAsia" w:ascii="仿宋_GB2312" w:hAnsi="仿宋_GB2312" w:eastAsia="仿宋_GB2312" w:cs="仿宋_GB2312"/>
                <w:color w:val="auto"/>
                <w:spacing w:val="-2"/>
                <w:sz w:val="18"/>
                <w:szCs w:val="18"/>
                <w:lang w:eastAsia="zh-CN"/>
              </w:rPr>
            </w:pPr>
            <w:r>
              <w:rPr>
                <w:rFonts w:hint="eastAsia" w:ascii="仿宋_GB2312" w:hAnsi="仿宋_GB2312" w:eastAsia="仿宋_GB2312" w:cs="仿宋_GB2312"/>
                <w:color w:val="auto"/>
                <w:spacing w:val="-2"/>
                <w:sz w:val="18"/>
                <w:szCs w:val="18"/>
                <w:lang w:eastAsia="zh-CN"/>
              </w:rPr>
              <w:t>5.0</w:t>
            </w:r>
          </w:p>
        </w:tc>
        <w:tc>
          <w:tcPr>
            <w:tcW w:w="1843" w:type="dxa"/>
            <w:tcBorders>
              <w:top w:val="single" w:color="000000" w:sz="6" w:space="0"/>
              <w:right w:val="single" w:color="000000" w:sz="6" w:space="0"/>
            </w:tcBorders>
            <w:vAlign w:val="center"/>
          </w:tcPr>
          <w:p w14:paraId="5B0F1BE6">
            <w:pPr>
              <w:pStyle w:val="13"/>
              <w:jc w:val="center"/>
              <w:rPr>
                <w:rFonts w:hint="eastAsia" w:ascii="仿宋_GB2312" w:hAnsi="仿宋_GB2312" w:eastAsia="仿宋_GB2312" w:cs="仿宋_GB2312"/>
                <w:color w:val="auto"/>
                <w:spacing w:val="-2"/>
                <w:sz w:val="18"/>
                <w:szCs w:val="18"/>
                <w:lang w:eastAsia="zh-CN"/>
              </w:rPr>
            </w:pPr>
            <w:r>
              <w:rPr>
                <w:rFonts w:hint="eastAsia" w:ascii="仿宋_GB2312" w:hAnsi="仿宋_GB2312" w:eastAsia="仿宋_GB2312" w:cs="仿宋_GB2312"/>
                <w:color w:val="auto"/>
                <w:spacing w:val="-2"/>
                <w:sz w:val="18"/>
                <w:szCs w:val="18"/>
                <w:lang w:val="en-US" w:eastAsia="zh-CN"/>
              </w:rPr>
              <w:t>6</w:t>
            </w:r>
            <w:r>
              <w:rPr>
                <w:rFonts w:hint="eastAsia" w:ascii="仿宋_GB2312" w:hAnsi="仿宋_GB2312" w:eastAsia="仿宋_GB2312" w:cs="仿宋_GB2312"/>
                <w:color w:val="auto"/>
                <w:spacing w:val="-2"/>
                <w:sz w:val="18"/>
                <w:szCs w:val="18"/>
                <w:lang w:eastAsia="zh-CN"/>
              </w:rPr>
              <w:t>.0</w:t>
            </w:r>
          </w:p>
        </w:tc>
      </w:tr>
      <w:tr w14:paraId="1B19A5F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4" w:hRule="exact"/>
        </w:trPr>
        <w:tc>
          <w:tcPr>
            <w:tcW w:w="3857" w:type="dxa"/>
            <w:tcBorders>
              <w:left w:val="single" w:color="000000" w:sz="6" w:space="0"/>
            </w:tcBorders>
            <w:vAlign w:val="center"/>
          </w:tcPr>
          <w:p w14:paraId="4C14F4C0">
            <w:pPr>
              <w:pStyle w:val="13"/>
              <w:ind w:firstLine="360" w:firstLineChars="200"/>
              <w:jc w:val="left"/>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 xml:space="preserve">其中：小碎米含量/%     </w:t>
            </w:r>
            <w:r>
              <w:rPr>
                <w:rFonts w:hint="eastAsia" w:ascii="仿宋_GB2312" w:hAnsi="仿宋_GB2312" w:eastAsia="仿宋_GB2312" w:cs="仿宋_GB2312"/>
                <w:sz w:val="18"/>
                <w:szCs w:val="18"/>
                <w:lang w:val="en-US" w:eastAsia="zh-CN"/>
              </w:rPr>
              <w:t xml:space="preserve">  </w:t>
            </w:r>
            <w:r>
              <w:rPr>
                <w:rFonts w:hint="eastAsia" w:ascii="仿宋_GB2312" w:hAnsi="仿宋_GB2312" w:eastAsia="仿宋_GB2312" w:cs="仿宋_GB2312"/>
                <w:sz w:val="18"/>
                <w:szCs w:val="18"/>
                <w:lang w:eastAsia="zh-CN"/>
              </w:rPr>
              <w:t xml:space="preserve">     </w:t>
            </w:r>
            <w:r>
              <w:rPr>
                <w:rFonts w:hint="eastAsia" w:ascii="仿宋_GB2312" w:hAnsi="仿宋_GB2312" w:eastAsia="仿宋_GB2312" w:cs="仿宋_GB2312"/>
                <w:sz w:val="18"/>
                <w:szCs w:val="18"/>
                <w:lang w:val="en-US" w:eastAsia="zh-CN"/>
              </w:rPr>
              <w:t xml:space="preserve">     </w:t>
            </w:r>
            <w:r>
              <w:rPr>
                <w:rFonts w:hint="eastAsia" w:ascii="仿宋_GB2312" w:hAnsi="仿宋_GB2312" w:eastAsia="仿宋_GB2312" w:cs="仿宋_GB2312"/>
                <w:sz w:val="18"/>
                <w:szCs w:val="18"/>
              </w:rPr>
              <w:t>≤</w:t>
            </w:r>
          </w:p>
        </w:tc>
        <w:tc>
          <w:tcPr>
            <w:tcW w:w="2042" w:type="dxa"/>
            <w:tcBorders>
              <w:right w:val="single" w:color="000000" w:sz="6" w:space="0"/>
            </w:tcBorders>
            <w:vAlign w:val="center"/>
          </w:tcPr>
          <w:p w14:paraId="5AFE4F94">
            <w:pPr>
              <w:pStyle w:val="13"/>
              <w:jc w:val="center"/>
              <w:rPr>
                <w:rFonts w:hint="eastAsia" w:ascii="仿宋_GB2312" w:hAnsi="仿宋_GB2312" w:eastAsia="仿宋_GB2312" w:cs="仿宋_GB2312"/>
                <w:color w:val="auto"/>
                <w:sz w:val="18"/>
                <w:szCs w:val="18"/>
                <w:lang w:eastAsia="zh-CN"/>
              </w:rPr>
            </w:pPr>
            <w:r>
              <w:rPr>
                <w:rFonts w:hint="eastAsia" w:ascii="仿宋_GB2312" w:hAnsi="仿宋_GB2312" w:eastAsia="仿宋_GB2312" w:cs="仿宋_GB2312"/>
                <w:color w:val="auto"/>
                <w:sz w:val="18"/>
                <w:szCs w:val="18"/>
                <w:lang w:eastAsia="zh-CN"/>
              </w:rPr>
              <w:t>0.15</w:t>
            </w:r>
          </w:p>
        </w:tc>
        <w:tc>
          <w:tcPr>
            <w:tcW w:w="1835" w:type="dxa"/>
            <w:tcBorders>
              <w:right w:val="single" w:color="000000" w:sz="6" w:space="0"/>
            </w:tcBorders>
            <w:vAlign w:val="center"/>
          </w:tcPr>
          <w:p w14:paraId="693FB4D5">
            <w:pPr>
              <w:pStyle w:val="13"/>
              <w:jc w:val="center"/>
              <w:rPr>
                <w:rFonts w:hint="eastAsia" w:ascii="仿宋_GB2312" w:hAnsi="仿宋_GB2312" w:eastAsia="仿宋_GB2312" w:cs="仿宋_GB2312"/>
                <w:color w:val="auto"/>
                <w:spacing w:val="-2"/>
                <w:sz w:val="18"/>
                <w:szCs w:val="18"/>
                <w:lang w:eastAsia="zh-CN"/>
              </w:rPr>
            </w:pPr>
            <w:r>
              <w:rPr>
                <w:rFonts w:hint="eastAsia" w:ascii="仿宋_GB2312" w:hAnsi="仿宋_GB2312" w:eastAsia="仿宋_GB2312" w:cs="仿宋_GB2312"/>
                <w:color w:val="auto"/>
                <w:spacing w:val="-2"/>
                <w:sz w:val="18"/>
                <w:szCs w:val="18"/>
                <w:lang w:eastAsia="zh-CN"/>
              </w:rPr>
              <w:t>0.2</w:t>
            </w:r>
          </w:p>
        </w:tc>
        <w:tc>
          <w:tcPr>
            <w:tcW w:w="1843" w:type="dxa"/>
            <w:tcBorders>
              <w:right w:val="single" w:color="000000" w:sz="6" w:space="0"/>
            </w:tcBorders>
            <w:vAlign w:val="center"/>
          </w:tcPr>
          <w:p w14:paraId="4C0947F0">
            <w:pPr>
              <w:pStyle w:val="13"/>
              <w:jc w:val="center"/>
              <w:rPr>
                <w:rFonts w:hint="eastAsia" w:ascii="仿宋_GB2312" w:hAnsi="仿宋_GB2312" w:eastAsia="仿宋_GB2312" w:cs="仿宋_GB2312"/>
                <w:color w:val="auto"/>
                <w:spacing w:val="-2"/>
                <w:sz w:val="18"/>
                <w:szCs w:val="18"/>
                <w:lang w:eastAsia="zh-CN"/>
              </w:rPr>
            </w:pPr>
            <w:r>
              <w:rPr>
                <w:rFonts w:hint="eastAsia" w:ascii="仿宋_GB2312" w:hAnsi="仿宋_GB2312" w:eastAsia="仿宋_GB2312" w:cs="仿宋_GB2312"/>
                <w:color w:val="auto"/>
                <w:spacing w:val="-2"/>
                <w:sz w:val="18"/>
                <w:szCs w:val="18"/>
                <w:lang w:eastAsia="zh-CN"/>
              </w:rPr>
              <w:t>0.2</w:t>
            </w:r>
          </w:p>
        </w:tc>
      </w:tr>
      <w:tr w14:paraId="33894E0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4" w:hRule="exact"/>
        </w:trPr>
        <w:tc>
          <w:tcPr>
            <w:tcW w:w="3857" w:type="dxa"/>
            <w:tcBorders>
              <w:left w:val="single" w:color="000000" w:sz="6" w:space="0"/>
            </w:tcBorders>
            <w:vAlign w:val="center"/>
          </w:tcPr>
          <w:p w14:paraId="4201D904">
            <w:pPr>
              <w:pStyle w:val="13"/>
              <w:jc w:val="left"/>
              <w:rPr>
                <w:rFonts w:hint="eastAsia" w:ascii="仿宋_GB2312" w:hAnsi="仿宋_GB2312" w:eastAsia="仿宋_GB2312" w:cs="仿宋_GB2312"/>
                <w:sz w:val="18"/>
                <w:szCs w:val="18"/>
                <w:lang w:eastAsia="zh-CN"/>
              </w:rPr>
            </w:pPr>
            <w:r>
              <w:rPr>
                <w:rFonts w:hint="eastAsia" w:ascii="仿宋_GB2312" w:hAnsi="仿宋_GB2312" w:eastAsia="仿宋_GB2312" w:cs="仿宋_GB2312"/>
                <w:spacing w:val="-2"/>
                <w:sz w:val="18"/>
                <w:szCs w:val="18"/>
              </w:rPr>
              <w:t>加工精度</w:t>
            </w:r>
          </w:p>
        </w:tc>
        <w:tc>
          <w:tcPr>
            <w:tcW w:w="2042" w:type="dxa"/>
            <w:tcBorders>
              <w:right w:val="single" w:color="000000" w:sz="6" w:space="0"/>
            </w:tcBorders>
            <w:vAlign w:val="center"/>
          </w:tcPr>
          <w:p w14:paraId="5BEF3CD4">
            <w:pPr>
              <w:pStyle w:val="13"/>
              <w:jc w:val="center"/>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lang w:eastAsia="zh-CN"/>
              </w:rPr>
              <w:t>精碾</w:t>
            </w:r>
          </w:p>
        </w:tc>
        <w:tc>
          <w:tcPr>
            <w:tcW w:w="1835" w:type="dxa"/>
            <w:tcBorders>
              <w:right w:val="single" w:color="000000" w:sz="6" w:space="0"/>
            </w:tcBorders>
            <w:vAlign w:val="center"/>
          </w:tcPr>
          <w:p w14:paraId="03FD6AB5">
            <w:pPr>
              <w:pStyle w:val="13"/>
              <w:jc w:val="center"/>
              <w:rPr>
                <w:rFonts w:hint="eastAsia" w:ascii="仿宋_GB2312" w:hAnsi="仿宋_GB2312" w:eastAsia="仿宋_GB2312" w:cs="仿宋_GB2312"/>
                <w:spacing w:val="-2"/>
                <w:sz w:val="18"/>
                <w:szCs w:val="18"/>
              </w:rPr>
            </w:pPr>
            <w:r>
              <w:rPr>
                <w:rFonts w:hint="eastAsia" w:ascii="仿宋_GB2312" w:hAnsi="仿宋_GB2312" w:eastAsia="仿宋_GB2312" w:cs="仿宋_GB2312"/>
                <w:sz w:val="18"/>
                <w:szCs w:val="18"/>
                <w:lang w:eastAsia="zh-CN"/>
              </w:rPr>
              <w:t>精碾</w:t>
            </w:r>
          </w:p>
        </w:tc>
        <w:tc>
          <w:tcPr>
            <w:tcW w:w="1843" w:type="dxa"/>
            <w:tcBorders>
              <w:right w:val="single" w:color="000000" w:sz="6" w:space="0"/>
            </w:tcBorders>
            <w:vAlign w:val="center"/>
          </w:tcPr>
          <w:p w14:paraId="2BF3657E">
            <w:pPr>
              <w:pStyle w:val="13"/>
              <w:jc w:val="center"/>
              <w:rPr>
                <w:rFonts w:hint="eastAsia" w:ascii="仿宋_GB2312" w:hAnsi="仿宋_GB2312" w:eastAsia="仿宋_GB2312" w:cs="仿宋_GB2312"/>
                <w:spacing w:val="-2"/>
                <w:sz w:val="18"/>
                <w:szCs w:val="18"/>
              </w:rPr>
            </w:pPr>
            <w:r>
              <w:rPr>
                <w:rFonts w:hint="eastAsia" w:ascii="仿宋_GB2312" w:hAnsi="仿宋_GB2312" w:eastAsia="仿宋_GB2312" w:cs="仿宋_GB2312"/>
                <w:sz w:val="18"/>
                <w:szCs w:val="18"/>
                <w:lang w:eastAsia="zh-CN"/>
              </w:rPr>
              <w:t>精碾</w:t>
            </w:r>
          </w:p>
        </w:tc>
      </w:tr>
      <w:tr w14:paraId="4C142C8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4" w:hRule="exact"/>
        </w:trPr>
        <w:tc>
          <w:tcPr>
            <w:tcW w:w="3857" w:type="dxa"/>
            <w:tcBorders>
              <w:left w:val="single" w:color="000000" w:sz="6" w:space="0"/>
            </w:tcBorders>
            <w:vAlign w:val="center"/>
          </w:tcPr>
          <w:p w14:paraId="3583C979">
            <w:pPr>
              <w:pStyle w:val="13"/>
              <w:jc w:val="left"/>
              <w:rPr>
                <w:rFonts w:hint="eastAsia" w:ascii="仿宋_GB2312" w:hAnsi="仿宋_GB2312" w:eastAsia="仿宋_GB2312" w:cs="仿宋_GB2312"/>
                <w:sz w:val="18"/>
                <w:szCs w:val="18"/>
              </w:rPr>
            </w:pPr>
            <w:r>
              <w:rPr>
                <w:rFonts w:hint="eastAsia" w:ascii="仿宋_GB2312" w:hAnsi="仿宋_GB2312" w:eastAsia="仿宋_GB2312" w:cs="仿宋_GB2312"/>
                <w:spacing w:val="-2"/>
                <w:sz w:val="18"/>
                <w:szCs w:val="18"/>
              </w:rPr>
              <w:t>垩白度/%</w:t>
            </w:r>
            <w:r>
              <w:rPr>
                <w:rFonts w:hint="eastAsia" w:ascii="仿宋_GB2312" w:hAnsi="仿宋_GB2312" w:eastAsia="仿宋_GB2312" w:cs="仿宋_GB2312"/>
                <w:spacing w:val="1"/>
                <w:sz w:val="18"/>
                <w:szCs w:val="18"/>
              </w:rPr>
              <w:t xml:space="preserve">       </w:t>
            </w:r>
            <w:r>
              <w:rPr>
                <w:rFonts w:hint="eastAsia" w:ascii="仿宋_GB2312" w:hAnsi="仿宋_GB2312" w:eastAsia="仿宋_GB2312" w:cs="仿宋_GB2312"/>
                <w:spacing w:val="1"/>
                <w:sz w:val="18"/>
                <w:szCs w:val="18"/>
                <w:lang w:eastAsia="zh-CN"/>
              </w:rPr>
              <w:t xml:space="preserve">                   </w:t>
            </w:r>
            <w:r>
              <w:rPr>
                <w:rFonts w:hint="eastAsia" w:ascii="仿宋_GB2312" w:hAnsi="仿宋_GB2312" w:eastAsia="仿宋_GB2312" w:cs="仿宋_GB2312"/>
                <w:spacing w:val="1"/>
                <w:sz w:val="18"/>
                <w:szCs w:val="18"/>
                <w:lang w:val="en-US" w:eastAsia="zh-CN"/>
              </w:rPr>
              <w:t xml:space="preserve">     </w:t>
            </w:r>
            <w:r>
              <w:rPr>
                <w:rFonts w:hint="eastAsia" w:ascii="仿宋_GB2312" w:hAnsi="仿宋_GB2312" w:eastAsia="仿宋_GB2312" w:cs="仿宋_GB2312"/>
                <w:sz w:val="18"/>
                <w:szCs w:val="18"/>
              </w:rPr>
              <w:t>≤</w:t>
            </w:r>
          </w:p>
        </w:tc>
        <w:tc>
          <w:tcPr>
            <w:tcW w:w="2042" w:type="dxa"/>
            <w:tcBorders>
              <w:right w:val="single" w:color="000000" w:sz="6" w:space="0"/>
            </w:tcBorders>
            <w:vAlign w:val="center"/>
          </w:tcPr>
          <w:p w14:paraId="1BD4F9C1">
            <w:pPr>
              <w:pStyle w:val="13"/>
              <w:jc w:val="center"/>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lang w:eastAsia="zh-CN"/>
              </w:rPr>
              <w:t>1.0</w:t>
            </w:r>
          </w:p>
        </w:tc>
        <w:tc>
          <w:tcPr>
            <w:tcW w:w="1835" w:type="dxa"/>
            <w:tcBorders>
              <w:right w:val="single" w:color="000000" w:sz="6" w:space="0"/>
            </w:tcBorders>
            <w:vAlign w:val="center"/>
          </w:tcPr>
          <w:p w14:paraId="547E2FF0">
            <w:pPr>
              <w:pStyle w:val="13"/>
              <w:jc w:val="center"/>
              <w:rPr>
                <w:rFonts w:hint="eastAsia" w:ascii="仿宋_GB2312" w:hAnsi="仿宋_GB2312" w:eastAsia="仿宋_GB2312" w:cs="仿宋_GB2312"/>
                <w:spacing w:val="-2"/>
                <w:sz w:val="18"/>
                <w:szCs w:val="18"/>
                <w:lang w:eastAsia="zh-CN"/>
              </w:rPr>
            </w:pPr>
            <w:r>
              <w:rPr>
                <w:rFonts w:hint="eastAsia" w:ascii="仿宋_GB2312" w:hAnsi="仿宋_GB2312" w:eastAsia="仿宋_GB2312" w:cs="仿宋_GB2312"/>
                <w:spacing w:val="-2"/>
                <w:sz w:val="18"/>
                <w:szCs w:val="18"/>
                <w:lang w:eastAsia="zh-CN"/>
              </w:rPr>
              <w:t>1.</w:t>
            </w:r>
            <w:r>
              <w:rPr>
                <w:rFonts w:hint="eastAsia" w:ascii="仿宋_GB2312" w:hAnsi="仿宋_GB2312" w:eastAsia="仿宋_GB2312" w:cs="仿宋_GB2312"/>
                <w:spacing w:val="-2"/>
                <w:sz w:val="18"/>
                <w:szCs w:val="18"/>
                <w:lang w:val="en-US" w:eastAsia="zh-CN"/>
              </w:rPr>
              <w:t>5</w:t>
            </w:r>
          </w:p>
        </w:tc>
        <w:tc>
          <w:tcPr>
            <w:tcW w:w="1843" w:type="dxa"/>
            <w:tcBorders>
              <w:right w:val="single" w:color="000000" w:sz="6" w:space="0"/>
            </w:tcBorders>
            <w:vAlign w:val="center"/>
          </w:tcPr>
          <w:p w14:paraId="0801E754">
            <w:pPr>
              <w:pStyle w:val="13"/>
              <w:jc w:val="center"/>
              <w:rPr>
                <w:rFonts w:hint="eastAsia" w:ascii="仿宋_GB2312" w:hAnsi="仿宋_GB2312" w:eastAsia="仿宋_GB2312" w:cs="仿宋_GB2312"/>
                <w:color w:val="auto"/>
                <w:spacing w:val="-2"/>
                <w:sz w:val="18"/>
                <w:szCs w:val="18"/>
                <w:lang w:val="en-US" w:eastAsia="zh-CN"/>
              </w:rPr>
            </w:pPr>
            <w:r>
              <w:rPr>
                <w:rFonts w:hint="eastAsia" w:ascii="仿宋_GB2312" w:hAnsi="仿宋_GB2312" w:eastAsia="仿宋_GB2312" w:cs="仿宋_GB2312"/>
                <w:color w:val="auto"/>
                <w:spacing w:val="-2"/>
                <w:sz w:val="18"/>
                <w:szCs w:val="18"/>
                <w:lang w:val="en-US" w:eastAsia="zh-CN"/>
              </w:rPr>
              <w:t>2.0</w:t>
            </w:r>
          </w:p>
        </w:tc>
      </w:tr>
      <w:tr w14:paraId="307C03B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4" w:hRule="exact"/>
        </w:trPr>
        <w:tc>
          <w:tcPr>
            <w:tcW w:w="3857" w:type="dxa"/>
            <w:tcBorders>
              <w:left w:val="single" w:color="000000" w:sz="6" w:space="0"/>
            </w:tcBorders>
            <w:vAlign w:val="center"/>
          </w:tcPr>
          <w:p w14:paraId="3CFCF48F">
            <w:pPr>
              <w:pStyle w:val="13"/>
              <w:jc w:val="left"/>
              <w:rPr>
                <w:rFonts w:hint="eastAsia" w:ascii="仿宋_GB2312" w:hAnsi="仿宋_GB2312" w:eastAsia="仿宋_GB2312" w:cs="仿宋_GB2312"/>
                <w:spacing w:val="-3"/>
                <w:sz w:val="18"/>
                <w:szCs w:val="18"/>
                <w:lang w:eastAsia="zh-CN"/>
              </w:rPr>
            </w:pPr>
            <w:r>
              <w:rPr>
                <w:rFonts w:hint="eastAsia" w:ascii="仿宋_GB2312" w:hAnsi="仿宋_GB2312" w:eastAsia="仿宋_GB2312" w:cs="仿宋_GB2312"/>
                <w:spacing w:val="-3"/>
                <w:sz w:val="18"/>
                <w:szCs w:val="18"/>
                <w:lang w:eastAsia="zh-CN"/>
              </w:rPr>
              <w:t xml:space="preserve">透明度/级                           </w:t>
            </w:r>
            <w:r>
              <w:rPr>
                <w:rFonts w:hint="eastAsia" w:ascii="仿宋_GB2312" w:hAnsi="仿宋_GB2312" w:eastAsia="仿宋_GB2312" w:cs="仿宋_GB2312"/>
                <w:spacing w:val="-3"/>
                <w:sz w:val="18"/>
                <w:szCs w:val="18"/>
                <w:lang w:val="en-US" w:eastAsia="zh-CN"/>
              </w:rPr>
              <w:t xml:space="preserve">      </w:t>
            </w:r>
            <w:r>
              <w:rPr>
                <w:rFonts w:hint="eastAsia" w:ascii="仿宋_GB2312" w:hAnsi="仿宋_GB2312" w:eastAsia="仿宋_GB2312" w:cs="仿宋_GB2312"/>
                <w:sz w:val="18"/>
                <w:szCs w:val="18"/>
              </w:rPr>
              <w:t>≤</w:t>
            </w:r>
          </w:p>
        </w:tc>
        <w:tc>
          <w:tcPr>
            <w:tcW w:w="2042" w:type="dxa"/>
            <w:tcBorders>
              <w:right w:val="single" w:color="000000" w:sz="6" w:space="0"/>
            </w:tcBorders>
            <w:vAlign w:val="center"/>
          </w:tcPr>
          <w:p w14:paraId="4F3EF0A8">
            <w:pPr>
              <w:pStyle w:val="13"/>
              <w:jc w:val="center"/>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lang w:eastAsia="zh-CN"/>
              </w:rPr>
              <w:t>1.0</w:t>
            </w:r>
          </w:p>
        </w:tc>
        <w:tc>
          <w:tcPr>
            <w:tcW w:w="1835" w:type="dxa"/>
            <w:tcBorders>
              <w:right w:val="single" w:color="000000" w:sz="6" w:space="0"/>
            </w:tcBorders>
            <w:vAlign w:val="center"/>
          </w:tcPr>
          <w:p w14:paraId="3CA34DA6">
            <w:pPr>
              <w:pStyle w:val="13"/>
              <w:jc w:val="center"/>
              <w:rPr>
                <w:rFonts w:hint="eastAsia" w:ascii="仿宋_GB2312" w:hAnsi="仿宋_GB2312" w:eastAsia="仿宋_GB2312" w:cs="仿宋_GB2312"/>
                <w:spacing w:val="-2"/>
                <w:sz w:val="18"/>
                <w:szCs w:val="18"/>
                <w:lang w:eastAsia="zh-CN"/>
              </w:rPr>
            </w:pPr>
            <w:r>
              <w:rPr>
                <w:rFonts w:hint="eastAsia" w:ascii="仿宋_GB2312" w:hAnsi="仿宋_GB2312" w:eastAsia="仿宋_GB2312" w:cs="仿宋_GB2312"/>
                <w:spacing w:val="-2"/>
                <w:sz w:val="18"/>
                <w:szCs w:val="18"/>
                <w:lang w:eastAsia="zh-CN"/>
              </w:rPr>
              <w:t>1.0</w:t>
            </w:r>
          </w:p>
        </w:tc>
        <w:tc>
          <w:tcPr>
            <w:tcW w:w="1843" w:type="dxa"/>
            <w:tcBorders>
              <w:right w:val="single" w:color="000000" w:sz="6" w:space="0"/>
            </w:tcBorders>
            <w:vAlign w:val="center"/>
          </w:tcPr>
          <w:p w14:paraId="5FE6B35E">
            <w:pPr>
              <w:pStyle w:val="13"/>
              <w:jc w:val="center"/>
              <w:rPr>
                <w:rFonts w:hint="eastAsia" w:ascii="仿宋_GB2312" w:hAnsi="仿宋_GB2312" w:eastAsia="仿宋_GB2312" w:cs="仿宋_GB2312"/>
                <w:color w:val="auto"/>
                <w:spacing w:val="-2"/>
                <w:sz w:val="18"/>
                <w:szCs w:val="18"/>
                <w:lang w:val="en-US" w:eastAsia="zh-CN"/>
              </w:rPr>
            </w:pPr>
            <w:r>
              <w:rPr>
                <w:rFonts w:hint="eastAsia" w:ascii="仿宋_GB2312" w:hAnsi="仿宋_GB2312" w:eastAsia="仿宋_GB2312" w:cs="仿宋_GB2312"/>
                <w:color w:val="auto"/>
                <w:spacing w:val="-2"/>
                <w:sz w:val="18"/>
                <w:szCs w:val="18"/>
                <w:lang w:val="en-US" w:eastAsia="zh-CN"/>
              </w:rPr>
              <w:t>2.0</w:t>
            </w:r>
          </w:p>
        </w:tc>
      </w:tr>
      <w:tr w14:paraId="7A5FD75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4" w:hRule="exact"/>
        </w:trPr>
        <w:tc>
          <w:tcPr>
            <w:tcW w:w="3857" w:type="dxa"/>
            <w:tcBorders>
              <w:left w:val="single" w:color="000000" w:sz="6" w:space="0"/>
            </w:tcBorders>
            <w:vAlign w:val="center"/>
          </w:tcPr>
          <w:p w14:paraId="20A7C399">
            <w:pPr>
              <w:pStyle w:val="13"/>
              <w:jc w:val="left"/>
              <w:rPr>
                <w:rFonts w:hint="eastAsia" w:ascii="仿宋_GB2312" w:hAnsi="仿宋_GB2312" w:eastAsia="仿宋_GB2312" w:cs="仿宋_GB2312"/>
                <w:sz w:val="18"/>
                <w:szCs w:val="18"/>
              </w:rPr>
            </w:pPr>
            <w:r>
              <w:rPr>
                <w:rFonts w:hint="eastAsia" w:ascii="仿宋_GB2312" w:hAnsi="仿宋_GB2312" w:eastAsia="仿宋_GB2312" w:cs="仿宋_GB2312"/>
                <w:spacing w:val="-3"/>
                <w:sz w:val="18"/>
                <w:szCs w:val="18"/>
              </w:rPr>
              <w:t>品尝评分值/分</w:t>
            </w:r>
            <w:r>
              <w:rPr>
                <w:rFonts w:hint="eastAsia" w:ascii="仿宋_GB2312" w:hAnsi="仿宋_GB2312" w:eastAsia="仿宋_GB2312" w:cs="仿宋_GB2312"/>
                <w:spacing w:val="1"/>
                <w:sz w:val="18"/>
                <w:szCs w:val="18"/>
              </w:rPr>
              <w:t xml:space="preserve">                  </w:t>
            </w:r>
            <w:r>
              <w:rPr>
                <w:rFonts w:hint="eastAsia" w:ascii="仿宋_GB2312" w:hAnsi="仿宋_GB2312" w:eastAsia="仿宋_GB2312" w:cs="仿宋_GB2312"/>
                <w:spacing w:val="1"/>
                <w:sz w:val="18"/>
                <w:szCs w:val="18"/>
                <w:lang w:eastAsia="zh-CN"/>
              </w:rPr>
              <w:t xml:space="preserve">   </w:t>
            </w:r>
            <w:r>
              <w:rPr>
                <w:rFonts w:hint="eastAsia" w:ascii="仿宋_GB2312" w:hAnsi="仿宋_GB2312" w:eastAsia="仿宋_GB2312" w:cs="仿宋_GB2312"/>
                <w:spacing w:val="1"/>
                <w:sz w:val="18"/>
                <w:szCs w:val="18"/>
                <w:lang w:val="en-US" w:eastAsia="zh-CN"/>
              </w:rPr>
              <w:t xml:space="preserve">     </w:t>
            </w:r>
            <w:r>
              <w:rPr>
                <w:rFonts w:hint="eastAsia" w:ascii="仿宋_GB2312" w:hAnsi="仿宋_GB2312" w:eastAsia="仿宋_GB2312" w:cs="仿宋_GB2312"/>
                <w:spacing w:val="1"/>
                <w:sz w:val="18"/>
                <w:szCs w:val="18"/>
                <w:lang w:eastAsia="zh-CN"/>
              </w:rPr>
              <w:t>≥</w:t>
            </w:r>
          </w:p>
        </w:tc>
        <w:tc>
          <w:tcPr>
            <w:tcW w:w="2042" w:type="dxa"/>
            <w:tcBorders>
              <w:right w:val="single" w:color="000000" w:sz="6" w:space="0"/>
            </w:tcBorders>
            <w:vAlign w:val="center"/>
          </w:tcPr>
          <w:p w14:paraId="5F0793EE">
            <w:pPr>
              <w:pStyle w:val="13"/>
              <w:jc w:val="center"/>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lang w:eastAsia="zh-CN"/>
              </w:rPr>
              <w:t>85</w:t>
            </w:r>
          </w:p>
        </w:tc>
        <w:tc>
          <w:tcPr>
            <w:tcW w:w="1835" w:type="dxa"/>
            <w:tcBorders>
              <w:right w:val="single" w:color="000000" w:sz="6" w:space="0"/>
            </w:tcBorders>
            <w:vAlign w:val="center"/>
          </w:tcPr>
          <w:p w14:paraId="40C2F903">
            <w:pPr>
              <w:pStyle w:val="13"/>
              <w:jc w:val="center"/>
              <w:rPr>
                <w:rFonts w:hint="eastAsia" w:ascii="仿宋_GB2312" w:hAnsi="仿宋_GB2312" w:eastAsia="仿宋_GB2312" w:cs="仿宋_GB2312"/>
                <w:spacing w:val="-2"/>
                <w:sz w:val="18"/>
                <w:szCs w:val="18"/>
                <w:lang w:eastAsia="zh-CN"/>
              </w:rPr>
            </w:pPr>
            <w:r>
              <w:rPr>
                <w:rFonts w:hint="eastAsia" w:ascii="仿宋_GB2312" w:hAnsi="仿宋_GB2312" w:eastAsia="仿宋_GB2312" w:cs="仿宋_GB2312"/>
                <w:spacing w:val="-2"/>
                <w:sz w:val="18"/>
                <w:szCs w:val="18"/>
                <w:lang w:eastAsia="zh-CN"/>
              </w:rPr>
              <w:t>8</w:t>
            </w:r>
            <w:r>
              <w:rPr>
                <w:rFonts w:hint="eastAsia" w:ascii="仿宋_GB2312" w:hAnsi="仿宋_GB2312" w:eastAsia="仿宋_GB2312" w:cs="仿宋_GB2312"/>
                <w:spacing w:val="-2"/>
                <w:sz w:val="18"/>
                <w:szCs w:val="18"/>
                <w:lang w:val="en-US" w:eastAsia="zh-CN"/>
              </w:rPr>
              <w:t>2</w:t>
            </w:r>
          </w:p>
        </w:tc>
        <w:tc>
          <w:tcPr>
            <w:tcW w:w="1843" w:type="dxa"/>
            <w:tcBorders>
              <w:right w:val="single" w:color="000000" w:sz="6" w:space="0"/>
            </w:tcBorders>
            <w:vAlign w:val="center"/>
          </w:tcPr>
          <w:p w14:paraId="12D7C2FB">
            <w:pPr>
              <w:pStyle w:val="13"/>
              <w:jc w:val="center"/>
              <w:rPr>
                <w:rFonts w:hint="eastAsia" w:ascii="仿宋_GB2312" w:hAnsi="仿宋_GB2312" w:eastAsia="仿宋_GB2312" w:cs="仿宋_GB2312"/>
                <w:spacing w:val="-2"/>
                <w:sz w:val="18"/>
                <w:szCs w:val="18"/>
                <w:lang w:eastAsia="zh-CN"/>
              </w:rPr>
            </w:pPr>
            <w:r>
              <w:rPr>
                <w:rFonts w:hint="eastAsia" w:ascii="仿宋_GB2312" w:hAnsi="仿宋_GB2312" w:eastAsia="仿宋_GB2312" w:cs="仿宋_GB2312"/>
                <w:spacing w:val="-2"/>
                <w:sz w:val="18"/>
                <w:szCs w:val="18"/>
                <w:lang w:eastAsia="zh-CN"/>
              </w:rPr>
              <w:t>80</w:t>
            </w:r>
          </w:p>
        </w:tc>
      </w:tr>
      <w:tr w14:paraId="0D84A80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6" w:hRule="exact"/>
        </w:trPr>
        <w:tc>
          <w:tcPr>
            <w:tcW w:w="3857" w:type="dxa"/>
            <w:tcBorders>
              <w:left w:val="single" w:color="000000" w:sz="6" w:space="0"/>
            </w:tcBorders>
            <w:vAlign w:val="center"/>
          </w:tcPr>
          <w:p w14:paraId="49D45136">
            <w:pPr>
              <w:pStyle w:val="13"/>
              <w:jc w:val="left"/>
              <w:rPr>
                <w:rFonts w:hint="eastAsia" w:ascii="仿宋_GB2312" w:hAnsi="仿宋_GB2312" w:eastAsia="仿宋_GB2312" w:cs="仿宋_GB2312"/>
                <w:sz w:val="18"/>
                <w:szCs w:val="18"/>
              </w:rPr>
            </w:pPr>
            <w:r>
              <w:rPr>
                <w:rFonts w:hint="eastAsia" w:ascii="仿宋_GB2312" w:hAnsi="仿宋_GB2312" w:eastAsia="仿宋_GB2312" w:cs="仿宋_GB2312"/>
                <w:spacing w:val="-1"/>
                <w:sz w:val="18"/>
                <w:szCs w:val="18"/>
              </w:rPr>
              <w:t>直链淀粉含量/%</w:t>
            </w:r>
          </w:p>
        </w:tc>
        <w:tc>
          <w:tcPr>
            <w:tcW w:w="2042" w:type="dxa"/>
            <w:tcBorders>
              <w:right w:val="single" w:color="000000" w:sz="6" w:space="0"/>
            </w:tcBorders>
            <w:vAlign w:val="center"/>
          </w:tcPr>
          <w:p w14:paraId="713C5829">
            <w:pPr>
              <w:pStyle w:val="13"/>
              <w:jc w:val="center"/>
              <w:rPr>
                <w:rFonts w:hint="eastAsia" w:ascii="仿宋_GB2312" w:hAnsi="仿宋_GB2312" w:eastAsia="仿宋_GB2312" w:cs="仿宋_GB2312"/>
                <w:spacing w:val="-2"/>
                <w:sz w:val="18"/>
                <w:szCs w:val="18"/>
                <w:lang w:eastAsia="zh-CN"/>
              </w:rPr>
            </w:pPr>
            <w:r>
              <w:rPr>
                <w:rFonts w:hint="eastAsia" w:ascii="仿宋_GB2312" w:hAnsi="仿宋_GB2312" w:eastAsia="仿宋_GB2312" w:cs="仿宋_GB2312"/>
                <w:spacing w:val="-2"/>
                <w:sz w:val="18"/>
                <w:szCs w:val="18"/>
                <w:lang w:eastAsia="zh-CN"/>
              </w:rPr>
              <w:t>1</w:t>
            </w:r>
            <w:r>
              <w:rPr>
                <w:rFonts w:hint="eastAsia" w:ascii="仿宋_GB2312" w:hAnsi="仿宋_GB2312" w:eastAsia="仿宋_GB2312" w:cs="仿宋_GB2312"/>
                <w:spacing w:val="-2"/>
                <w:sz w:val="18"/>
                <w:szCs w:val="18"/>
                <w:lang w:val="en-US" w:eastAsia="zh-CN"/>
              </w:rPr>
              <w:t>5</w:t>
            </w:r>
            <w:r>
              <w:rPr>
                <w:rFonts w:hint="eastAsia" w:ascii="仿宋_GB2312" w:hAnsi="仿宋_GB2312" w:eastAsia="仿宋_GB2312" w:cs="仿宋_GB2312"/>
                <w:spacing w:val="-2"/>
                <w:sz w:val="18"/>
                <w:szCs w:val="18"/>
                <w:lang w:eastAsia="zh-CN"/>
              </w:rPr>
              <w:t>.0～17.0</w:t>
            </w:r>
          </w:p>
        </w:tc>
        <w:tc>
          <w:tcPr>
            <w:tcW w:w="1835" w:type="dxa"/>
            <w:tcBorders>
              <w:right w:val="single" w:color="000000" w:sz="6" w:space="0"/>
            </w:tcBorders>
            <w:vAlign w:val="center"/>
          </w:tcPr>
          <w:p w14:paraId="63275912">
            <w:pPr>
              <w:pStyle w:val="13"/>
              <w:jc w:val="center"/>
              <w:rPr>
                <w:rFonts w:hint="eastAsia" w:ascii="仿宋_GB2312" w:hAnsi="仿宋_GB2312" w:eastAsia="仿宋_GB2312" w:cs="仿宋_GB2312"/>
                <w:spacing w:val="-2"/>
                <w:sz w:val="18"/>
                <w:szCs w:val="18"/>
                <w:lang w:eastAsia="zh-CN"/>
              </w:rPr>
            </w:pPr>
            <w:r>
              <w:rPr>
                <w:rFonts w:hint="eastAsia" w:ascii="仿宋_GB2312" w:hAnsi="仿宋_GB2312" w:eastAsia="仿宋_GB2312" w:cs="仿宋_GB2312"/>
                <w:spacing w:val="-2"/>
                <w:sz w:val="18"/>
                <w:szCs w:val="18"/>
                <w:lang w:eastAsia="zh-CN"/>
              </w:rPr>
              <w:t>17.0～18.0</w:t>
            </w:r>
          </w:p>
        </w:tc>
        <w:tc>
          <w:tcPr>
            <w:tcW w:w="1843" w:type="dxa"/>
            <w:tcBorders>
              <w:right w:val="single" w:color="000000" w:sz="6" w:space="0"/>
            </w:tcBorders>
            <w:vAlign w:val="center"/>
          </w:tcPr>
          <w:p w14:paraId="7790EA97">
            <w:pPr>
              <w:pStyle w:val="13"/>
              <w:jc w:val="center"/>
              <w:rPr>
                <w:rFonts w:hint="eastAsia" w:ascii="仿宋_GB2312" w:hAnsi="仿宋_GB2312" w:eastAsia="仿宋_GB2312" w:cs="仿宋_GB2312"/>
                <w:spacing w:val="-2"/>
                <w:sz w:val="18"/>
                <w:szCs w:val="18"/>
                <w:lang w:eastAsia="zh-CN"/>
              </w:rPr>
            </w:pPr>
            <w:r>
              <w:rPr>
                <w:rFonts w:hint="eastAsia" w:ascii="仿宋_GB2312" w:hAnsi="仿宋_GB2312" w:eastAsia="仿宋_GB2312" w:cs="仿宋_GB2312"/>
                <w:spacing w:val="-2"/>
                <w:sz w:val="18"/>
                <w:szCs w:val="18"/>
                <w:lang w:eastAsia="zh-CN"/>
              </w:rPr>
              <w:t>1</w:t>
            </w:r>
            <w:r>
              <w:rPr>
                <w:rFonts w:hint="eastAsia" w:ascii="仿宋_GB2312" w:hAnsi="仿宋_GB2312" w:eastAsia="仿宋_GB2312" w:cs="仿宋_GB2312"/>
                <w:spacing w:val="-2"/>
                <w:sz w:val="18"/>
                <w:szCs w:val="18"/>
                <w:lang w:val="en-US" w:eastAsia="zh-CN"/>
              </w:rPr>
              <w:t>8</w:t>
            </w:r>
            <w:r>
              <w:rPr>
                <w:rFonts w:hint="eastAsia" w:ascii="仿宋_GB2312" w:hAnsi="仿宋_GB2312" w:eastAsia="仿宋_GB2312" w:cs="仿宋_GB2312"/>
                <w:spacing w:val="-2"/>
                <w:sz w:val="18"/>
                <w:szCs w:val="18"/>
                <w:lang w:eastAsia="zh-CN"/>
              </w:rPr>
              <w:t>.0～</w:t>
            </w:r>
            <w:r>
              <w:rPr>
                <w:rFonts w:hint="eastAsia" w:ascii="仿宋_GB2312" w:hAnsi="仿宋_GB2312" w:eastAsia="仿宋_GB2312" w:cs="仿宋_GB2312"/>
                <w:spacing w:val="-2"/>
                <w:sz w:val="18"/>
                <w:szCs w:val="18"/>
                <w:lang w:val="en-US" w:eastAsia="zh-CN"/>
              </w:rPr>
              <w:t>20</w:t>
            </w:r>
            <w:r>
              <w:rPr>
                <w:rFonts w:hint="eastAsia" w:ascii="仿宋_GB2312" w:hAnsi="仿宋_GB2312" w:eastAsia="仿宋_GB2312" w:cs="仿宋_GB2312"/>
                <w:spacing w:val="-2"/>
                <w:sz w:val="18"/>
                <w:szCs w:val="18"/>
                <w:lang w:eastAsia="zh-CN"/>
              </w:rPr>
              <w:t>.0</w:t>
            </w:r>
          </w:p>
        </w:tc>
      </w:tr>
      <w:tr w14:paraId="1D16051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4" w:hRule="exact"/>
        </w:trPr>
        <w:tc>
          <w:tcPr>
            <w:tcW w:w="3857" w:type="dxa"/>
            <w:tcBorders>
              <w:left w:val="single" w:color="000000" w:sz="6" w:space="0"/>
            </w:tcBorders>
            <w:vAlign w:val="center"/>
          </w:tcPr>
          <w:p w14:paraId="352DFFA9">
            <w:pPr>
              <w:pStyle w:val="13"/>
              <w:jc w:val="left"/>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 xml:space="preserve">水分含量/%                    </w:t>
            </w:r>
            <w:r>
              <w:rPr>
                <w:rFonts w:hint="eastAsia" w:ascii="仿宋_GB2312" w:hAnsi="仿宋_GB2312" w:eastAsia="仿宋_GB2312" w:cs="仿宋_GB2312"/>
                <w:sz w:val="18"/>
                <w:szCs w:val="18"/>
                <w:lang w:eastAsia="zh-CN"/>
              </w:rPr>
              <w:t xml:space="preserve">    </w:t>
            </w:r>
            <w:r>
              <w:rPr>
                <w:rFonts w:hint="eastAsia" w:ascii="仿宋_GB2312" w:hAnsi="仿宋_GB2312" w:eastAsia="仿宋_GB2312" w:cs="仿宋_GB2312"/>
                <w:sz w:val="18"/>
                <w:szCs w:val="18"/>
                <w:lang w:val="en-US" w:eastAsia="zh-CN"/>
              </w:rPr>
              <w:t xml:space="preserve">     </w:t>
            </w:r>
            <w:r>
              <w:rPr>
                <w:rFonts w:hint="eastAsia" w:ascii="仿宋_GB2312" w:hAnsi="仿宋_GB2312" w:eastAsia="仿宋_GB2312" w:cs="仿宋_GB2312"/>
                <w:sz w:val="18"/>
                <w:szCs w:val="18"/>
              </w:rPr>
              <w:t>≤</w:t>
            </w:r>
          </w:p>
        </w:tc>
        <w:tc>
          <w:tcPr>
            <w:tcW w:w="2042" w:type="dxa"/>
            <w:tcBorders>
              <w:right w:val="single" w:color="000000" w:sz="6" w:space="0"/>
            </w:tcBorders>
            <w:vAlign w:val="center"/>
          </w:tcPr>
          <w:p w14:paraId="40B5D34E">
            <w:pPr>
              <w:pStyle w:val="13"/>
              <w:jc w:val="center"/>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lang w:eastAsia="zh-CN"/>
              </w:rPr>
              <w:t>14.0</w:t>
            </w:r>
          </w:p>
        </w:tc>
        <w:tc>
          <w:tcPr>
            <w:tcW w:w="1835" w:type="dxa"/>
            <w:tcBorders>
              <w:right w:val="single" w:color="000000" w:sz="6" w:space="0"/>
            </w:tcBorders>
            <w:vAlign w:val="center"/>
          </w:tcPr>
          <w:p w14:paraId="1A783A2B">
            <w:pPr>
              <w:pStyle w:val="13"/>
              <w:jc w:val="center"/>
              <w:rPr>
                <w:rFonts w:hint="eastAsia" w:ascii="仿宋_GB2312" w:hAnsi="仿宋_GB2312" w:eastAsia="仿宋_GB2312" w:cs="仿宋_GB2312"/>
                <w:spacing w:val="-5"/>
                <w:sz w:val="18"/>
                <w:szCs w:val="18"/>
                <w:lang w:eastAsia="zh-CN"/>
              </w:rPr>
            </w:pPr>
            <w:r>
              <w:rPr>
                <w:rFonts w:hint="eastAsia" w:ascii="仿宋_GB2312" w:hAnsi="仿宋_GB2312" w:eastAsia="仿宋_GB2312" w:cs="仿宋_GB2312"/>
                <w:spacing w:val="-5"/>
                <w:sz w:val="18"/>
                <w:szCs w:val="18"/>
                <w:lang w:eastAsia="zh-CN"/>
              </w:rPr>
              <w:t>14.0</w:t>
            </w:r>
          </w:p>
        </w:tc>
        <w:tc>
          <w:tcPr>
            <w:tcW w:w="1843" w:type="dxa"/>
            <w:tcBorders>
              <w:right w:val="single" w:color="000000" w:sz="6" w:space="0"/>
            </w:tcBorders>
            <w:vAlign w:val="center"/>
          </w:tcPr>
          <w:p w14:paraId="115C4D81">
            <w:pPr>
              <w:pStyle w:val="13"/>
              <w:jc w:val="center"/>
              <w:rPr>
                <w:rFonts w:hint="eastAsia" w:ascii="仿宋_GB2312" w:hAnsi="仿宋_GB2312" w:eastAsia="仿宋_GB2312" w:cs="仿宋_GB2312"/>
                <w:spacing w:val="-5"/>
                <w:sz w:val="18"/>
                <w:szCs w:val="18"/>
                <w:lang w:eastAsia="zh-CN"/>
              </w:rPr>
            </w:pPr>
            <w:r>
              <w:rPr>
                <w:rFonts w:hint="eastAsia" w:ascii="仿宋_GB2312" w:hAnsi="仿宋_GB2312" w:eastAsia="仿宋_GB2312" w:cs="仿宋_GB2312"/>
                <w:spacing w:val="-5"/>
                <w:sz w:val="18"/>
                <w:szCs w:val="18"/>
                <w:lang w:eastAsia="zh-CN"/>
              </w:rPr>
              <w:t>14.0</w:t>
            </w:r>
          </w:p>
        </w:tc>
      </w:tr>
      <w:tr w14:paraId="061891E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4" w:hRule="exact"/>
        </w:trPr>
        <w:tc>
          <w:tcPr>
            <w:tcW w:w="3857" w:type="dxa"/>
            <w:tcBorders>
              <w:left w:val="single" w:color="000000" w:sz="6" w:space="0"/>
            </w:tcBorders>
            <w:vAlign w:val="center"/>
          </w:tcPr>
          <w:p w14:paraId="70CDF1CF">
            <w:pPr>
              <w:pStyle w:val="13"/>
              <w:jc w:val="left"/>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 xml:space="preserve">不完善粒含量/%             </w:t>
            </w:r>
            <w:r>
              <w:rPr>
                <w:rFonts w:hint="eastAsia" w:ascii="仿宋_GB2312" w:hAnsi="仿宋_GB2312" w:eastAsia="仿宋_GB2312" w:cs="仿宋_GB2312"/>
                <w:sz w:val="18"/>
                <w:szCs w:val="18"/>
                <w:lang w:eastAsia="zh-CN"/>
              </w:rPr>
              <w:t xml:space="preserve">      </w:t>
            </w:r>
            <w:r>
              <w:rPr>
                <w:rFonts w:hint="eastAsia" w:ascii="仿宋_GB2312" w:hAnsi="仿宋_GB2312" w:eastAsia="仿宋_GB2312" w:cs="仿宋_GB2312"/>
                <w:sz w:val="18"/>
                <w:szCs w:val="18"/>
                <w:lang w:val="en-US" w:eastAsia="zh-CN"/>
              </w:rPr>
              <w:t xml:space="preserve">      </w:t>
            </w:r>
            <w:r>
              <w:rPr>
                <w:rFonts w:hint="eastAsia" w:ascii="仿宋_GB2312" w:hAnsi="仿宋_GB2312" w:eastAsia="仿宋_GB2312" w:cs="仿宋_GB2312"/>
                <w:sz w:val="18"/>
                <w:szCs w:val="18"/>
              </w:rPr>
              <w:t xml:space="preserve">≤         </w:t>
            </w:r>
          </w:p>
        </w:tc>
        <w:tc>
          <w:tcPr>
            <w:tcW w:w="2042" w:type="dxa"/>
            <w:tcBorders>
              <w:right w:val="single" w:color="000000" w:sz="6" w:space="0"/>
            </w:tcBorders>
            <w:vAlign w:val="center"/>
          </w:tcPr>
          <w:p w14:paraId="27C283B8">
            <w:pPr>
              <w:pStyle w:val="13"/>
              <w:jc w:val="center"/>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lang w:eastAsia="zh-CN"/>
              </w:rPr>
              <w:t>1.5</w:t>
            </w:r>
          </w:p>
        </w:tc>
        <w:tc>
          <w:tcPr>
            <w:tcW w:w="1835" w:type="dxa"/>
            <w:tcBorders>
              <w:right w:val="single" w:color="000000" w:sz="6" w:space="0"/>
            </w:tcBorders>
            <w:vAlign w:val="center"/>
          </w:tcPr>
          <w:p w14:paraId="6C43E483">
            <w:pPr>
              <w:pStyle w:val="13"/>
              <w:jc w:val="center"/>
              <w:rPr>
                <w:rFonts w:hint="default" w:ascii="仿宋_GB2312" w:hAnsi="仿宋_GB2312" w:eastAsia="仿宋_GB2312" w:cs="仿宋_GB2312"/>
                <w:spacing w:val="-2"/>
                <w:sz w:val="18"/>
                <w:szCs w:val="18"/>
                <w:lang w:val="en-US" w:eastAsia="zh-CN"/>
              </w:rPr>
            </w:pPr>
            <w:r>
              <w:rPr>
                <w:rFonts w:hint="eastAsia" w:ascii="仿宋_GB2312" w:hAnsi="仿宋_GB2312" w:eastAsia="仿宋_GB2312" w:cs="仿宋_GB2312"/>
                <w:spacing w:val="-2"/>
                <w:sz w:val="18"/>
                <w:szCs w:val="18"/>
                <w:lang w:val="en-US" w:eastAsia="zh-CN"/>
              </w:rPr>
              <w:t>1.5</w:t>
            </w:r>
          </w:p>
        </w:tc>
        <w:tc>
          <w:tcPr>
            <w:tcW w:w="1843" w:type="dxa"/>
            <w:tcBorders>
              <w:right w:val="single" w:color="000000" w:sz="6" w:space="0"/>
            </w:tcBorders>
            <w:vAlign w:val="center"/>
          </w:tcPr>
          <w:p w14:paraId="03A2580D">
            <w:pPr>
              <w:pStyle w:val="13"/>
              <w:jc w:val="center"/>
              <w:rPr>
                <w:rFonts w:hint="eastAsia" w:ascii="仿宋_GB2312" w:hAnsi="仿宋_GB2312" w:eastAsia="仿宋_GB2312" w:cs="仿宋_GB2312"/>
                <w:spacing w:val="-2"/>
                <w:sz w:val="18"/>
                <w:szCs w:val="18"/>
                <w:lang w:eastAsia="zh-CN"/>
              </w:rPr>
            </w:pPr>
            <w:r>
              <w:rPr>
                <w:rFonts w:hint="eastAsia" w:ascii="仿宋_GB2312" w:hAnsi="仿宋_GB2312" w:eastAsia="仿宋_GB2312" w:cs="仿宋_GB2312"/>
                <w:spacing w:val="-2"/>
                <w:sz w:val="18"/>
                <w:szCs w:val="18"/>
                <w:lang w:eastAsia="zh-CN"/>
              </w:rPr>
              <w:t>2.0</w:t>
            </w:r>
          </w:p>
        </w:tc>
      </w:tr>
      <w:tr w14:paraId="4344222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4" w:hRule="exact"/>
        </w:trPr>
        <w:tc>
          <w:tcPr>
            <w:tcW w:w="3857" w:type="dxa"/>
            <w:tcBorders>
              <w:left w:val="single" w:color="000000" w:sz="6" w:space="0"/>
            </w:tcBorders>
            <w:vAlign w:val="center"/>
          </w:tcPr>
          <w:p w14:paraId="2DE593D9">
            <w:pPr>
              <w:pStyle w:val="13"/>
              <w:jc w:val="left"/>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rPr>
              <w:t xml:space="preserve">杂质总量/%                     </w:t>
            </w:r>
            <w:r>
              <w:rPr>
                <w:rFonts w:hint="eastAsia" w:ascii="仿宋_GB2312" w:hAnsi="仿宋_GB2312" w:eastAsia="仿宋_GB2312" w:cs="仿宋_GB2312"/>
                <w:sz w:val="18"/>
                <w:szCs w:val="18"/>
                <w:lang w:eastAsia="zh-CN"/>
              </w:rPr>
              <w:t xml:space="preserve">   </w:t>
            </w:r>
            <w:r>
              <w:rPr>
                <w:rFonts w:hint="eastAsia" w:ascii="仿宋_GB2312" w:hAnsi="仿宋_GB2312" w:eastAsia="仿宋_GB2312" w:cs="仿宋_GB2312"/>
                <w:sz w:val="18"/>
                <w:szCs w:val="18"/>
                <w:lang w:val="en-US" w:eastAsia="zh-CN"/>
              </w:rPr>
              <w:t xml:space="preserve">     </w:t>
            </w:r>
            <w:r>
              <w:rPr>
                <w:rFonts w:hint="eastAsia" w:ascii="仿宋_GB2312" w:hAnsi="仿宋_GB2312" w:eastAsia="仿宋_GB2312" w:cs="仿宋_GB2312"/>
                <w:sz w:val="18"/>
                <w:szCs w:val="18"/>
              </w:rPr>
              <w:t>≤</w:t>
            </w:r>
          </w:p>
        </w:tc>
        <w:tc>
          <w:tcPr>
            <w:tcW w:w="2042" w:type="dxa"/>
            <w:tcBorders>
              <w:right w:val="single" w:color="000000" w:sz="6" w:space="0"/>
            </w:tcBorders>
            <w:vAlign w:val="center"/>
          </w:tcPr>
          <w:p w14:paraId="5B65C96B">
            <w:pPr>
              <w:pStyle w:val="13"/>
              <w:jc w:val="center"/>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lang w:eastAsia="zh-CN"/>
              </w:rPr>
              <w:t>0.1</w:t>
            </w:r>
          </w:p>
        </w:tc>
        <w:tc>
          <w:tcPr>
            <w:tcW w:w="1835" w:type="dxa"/>
            <w:tcBorders>
              <w:right w:val="single" w:color="000000" w:sz="6" w:space="0"/>
            </w:tcBorders>
            <w:vAlign w:val="center"/>
          </w:tcPr>
          <w:p w14:paraId="6AECE2B0">
            <w:pPr>
              <w:pStyle w:val="13"/>
              <w:jc w:val="center"/>
              <w:rPr>
                <w:rFonts w:hint="eastAsia" w:ascii="仿宋_GB2312" w:hAnsi="仿宋_GB2312" w:eastAsia="仿宋_GB2312" w:cs="仿宋_GB2312"/>
                <w:spacing w:val="-2"/>
                <w:sz w:val="18"/>
                <w:szCs w:val="18"/>
                <w:lang w:eastAsia="zh-CN"/>
              </w:rPr>
            </w:pPr>
            <w:r>
              <w:rPr>
                <w:rFonts w:hint="eastAsia" w:ascii="仿宋_GB2312" w:hAnsi="仿宋_GB2312" w:eastAsia="仿宋_GB2312" w:cs="仿宋_GB2312"/>
                <w:spacing w:val="-2"/>
                <w:sz w:val="18"/>
                <w:szCs w:val="18"/>
                <w:lang w:eastAsia="zh-CN"/>
              </w:rPr>
              <w:t>0.2</w:t>
            </w:r>
          </w:p>
        </w:tc>
        <w:tc>
          <w:tcPr>
            <w:tcW w:w="1843" w:type="dxa"/>
            <w:tcBorders>
              <w:right w:val="single" w:color="000000" w:sz="6" w:space="0"/>
            </w:tcBorders>
            <w:vAlign w:val="center"/>
          </w:tcPr>
          <w:p w14:paraId="1CC16B75">
            <w:pPr>
              <w:pStyle w:val="13"/>
              <w:jc w:val="center"/>
              <w:rPr>
                <w:rFonts w:hint="eastAsia" w:ascii="仿宋_GB2312" w:hAnsi="仿宋_GB2312" w:eastAsia="仿宋_GB2312" w:cs="仿宋_GB2312"/>
                <w:spacing w:val="-2"/>
                <w:sz w:val="18"/>
                <w:szCs w:val="18"/>
                <w:lang w:eastAsia="zh-CN"/>
              </w:rPr>
            </w:pPr>
            <w:r>
              <w:rPr>
                <w:rFonts w:hint="eastAsia" w:ascii="仿宋_GB2312" w:hAnsi="仿宋_GB2312" w:eastAsia="仿宋_GB2312" w:cs="仿宋_GB2312"/>
                <w:spacing w:val="-2"/>
                <w:sz w:val="18"/>
                <w:szCs w:val="18"/>
                <w:lang w:eastAsia="zh-CN"/>
              </w:rPr>
              <w:t>0.2</w:t>
            </w:r>
          </w:p>
        </w:tc>
      </w:tr>
      <w:tr w14:paraId="5F2C5A6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4" w:hRule="exact"/>
        </w:trPr>
        <w:tc>
          <w:tcPr>
            <w:tcW w:w="3857" w:type="dxa"/>
            <w:tcBorders>
              <w:left w:val="single" w:color="000000" w:sz="6" w:space="0"/>
            </w:tcBorders>
            <w:vAlign w:val="center"/>
          </w:tcPr>
          <w:p w14:paraId="27DFD471">
            <w:pPr>
              <w:pStyle w:val="13"/>
              <w:jc w:val="left"/>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lang w:eastAsia="zh-CN"/>
              </w:rPr>
              <w:t xml:space="preserve">其中：无机杂质含量/%              </w:t>
            </w:r>
            <w:r>
              <w:rPr>
                <w:rFonts w:hint="eastAsia" w:ascii="仿宋_GB2312" w:hAnsi="仿宋_GB2312" w:eastAsia="仿宋_GB2312" w:cs="仿宋_GB2312"/>
                <w:sz w:val="18"/>
                <w:szCs w:val="18"/>
                <w:lang w:val="en-US" w:eastAsia="zh-CN"/>
              </w:rPr>
              <w:t xml:space="preserve">     </w:t>
            </w:r>
            <w:r>
              <w:rPr>
                <w:rFonts w:hint="eastAsia" w:ascii="仿宋_GB2312" w:hAnsi="仿宋_GB2312" w:eastAsia="仿宋_GB2312" w:cs="仿宋_GB2312"/>
                <w:sz w:val="18"/>
                <w:szCs w:val="18"/>
                <w:lang w:eastAsia="zh-CN"/>
              </w:rPr>
              <w:t>≤</w:t>
            </w:r>
          </w:p>
        </w:tc>
        <w:tc>
          <w:tcPr>
            <w:tcW w:w="2042" w:type="dxa"/>
            <w:tcBorders>
              <w:right w:val="single" w:color="000000" w:sz="6" w:space="0"/>
            </w:tcBorders>
            <w:vAlign w:val="center"/>
          </w:tcPr>
          <w:p w14:paraId="50E5C073">
            <w:pPr>
              <w:pStyle w:val="13"/>
              <w:jc w:val="center"/>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lang w:eastAsia="zh-CN"/>
              </w:rPr>
              <w:t>0.01</w:t>
            </w:r>
          </w:p>
        </w:tc>
        <w:tc>
          <w:tcPr>
            <w:tcW w:w="1835" w:type="dxa"/>
            <w:tcBorders>
              <w:right w:val="single" w:color="000000" w:sz="6" w:space="0"/>
            </w:tcBorders>
            <w:vAlign w:val="center"/>
          </w:tcPr>
          <w:p w14:paraId="1914EDF9">
            <w:pPr>
              <w:pStyle w:val="13"/>
              <w:jc w:val="center"/>
              <w:rPr>
                <w:rFonts w:hint="eastAsia" w:ascii="仿宋_GB2312" w:hAnsi="仿宋_GB2312" w:eastAsia="仿宋_GB2312" w:cs="仿宋_GB2312"/>
                <w:spacing w:val="-2"/>
                <w:sz w:val="18"/>
                <w:szCs w:val="18"/>
                <w:lang w:eastAsia="zh-CN"/>
              </w:rPr>
            </w:pPr>
            <w:r>
              <w:rPr>
                <w:rFonts w:hint="eastAsia" w:ascii="仿宋_GB2312" w:hAnsi="仿宋_GB2312" w:eastAsia="仿宋_GB2312" w:cs="仿宋_GB2312"/>
                <w:spacing w:val="-2"/>
                <w:sz w:val="18"/>
                <w:szCs w:val="18"/>
                <w:lang w:eastAsia="zh-CN"/>
              </w:rPr>
              <w:t>0.01</w:t>
            </w:r>
          </w:p>
        </w:tc>
        <w:tc>
          <w:tcPr>
            <w:tcW w:w="1843" w:type="dxa"/>
            <w:tcBorders>
              <w:right w:val="single" w:color="000000" w:sz="6" w:space="0"/>
            </w:tcBorders>
            <w:vAlign w:val="center"/>
          </w:tcPr>
          <w:p w14:paraId="52FA160A">
            <w:pPr>
              <w:pStyle w:val="13"/>
              <w:jc w:val="center"/>
              <w:rPr>
                <w:rFonts w:hint="eastAsia" w:ascii="仿宋_GB2312" w:hAnsi="仿宋_GB2312" w:eastAsia="仿宋_GB2312" w:cs="仿宋_GB2312"/>
                <w:spacing w:val="-2"/>
                <w:sz w:val="18"/>
                <w:szCs w:val="18"/>
                <w:lang w:eastAsia="zh-CN"/>
              </w:rPr>
            </w:pPr>
            <w:r>
              <w:rPr>
                <w:rFonts w:hint="eastAsia" w:ascii="仿宋_GB2312" w:hAnsi="仿宋_GB2312" w:eastAsia="仿宋_GB2312" w:cs="仿宋_GB2312"/>
                <w:spacing w:val="-2"/>
                <w:sz w:val="18"/>
                <w:szCs w:val="18"/>
                <w:lang w:eastAsia="zh-CN"/>
              </w:rPr>
              <w:t>0.02</w:t>
            </w:r>
          </w:p>
        </w:tc>
      </w:tr>
      <w:tr w14:paraId="3E77FD6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4" w:hRule="exact"/>
        </w:trPr>
        <w:tc>
          <w:tcPr>
            <w:tcW w:w="3857" w:type="dxa"/>
            <w:tcBorders>
              <w:left w:val="single" w:color="000000" w:sz="6" w:space="0"/>
            </w:tcBorders>
            <w:vAlign w:val="center"/>
          </w:tcPr>
          <w:p w14:paraId="4394A996">
            <w:pPr>
              <w:pStyle w:val="13"/>
              <w:jc w:val="left"/>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 xml:space="preserve">黄粒米含量/%                   </w:t>
            </w:r>
            <w:r>
              <w:rPr>
                <w:rFonts w:hint="eastAsia" w:ascii="仿宋_GB2312" w:hAnsi="仿宋_GB2312" w:eastAsia="仿宋_GB2312" w:cs="仿宋_GB2312"/>
                <w:sz w:val="18"/>
                <w:szCs w:val="18"/>
                <w:lang w:eastAsia="zh-CN"/>
              </w:rPr>
              <w:t xml:space="preserve">   </w:t>
            </w:r>
            <w:r>
              <w:rPr>
                <w:rFonts w:hint="eastAsia" w:ascii="仿宋_GB2312" w:hAnsi="仿宋_GB2312" w:eastAsia="仿宋_GB2312" w:cs="仿宋_GB2312"/>
                <w:sz w:val="18"/>
                <w:szCs w:val="18"/>
                <w:lang w:val="en-US" w:eastAsia="zh-CN"/>
              </w:rPr>
              <w:t xml:space="preserve">     </w:t>
            </w:r>
            <w:r>
              <w:rPr>
                <w:rFonts w:hint="eastAsia" w:ascii="仿宋_GB2312" w:hAnsi="仿宋_GB2312" w:eastAsia="仿宋_GB2312" w:cs="仿宋_GB2312"/>
                <w:sz w:val="18"/>
                <w:szCs w:val="18"/>
              </w:rPr>
              <w:t>≤</w:t>
            </w:r>
          </w:p>
        </w:tc>
        <w:tc>
          <w:tcPr>
            <w:tcW w:w="2042" w:type="dxa"/>
            <w:tcBorders>
              <w:right w:val="single" w:color="000000" w:sz="6" w:space="0"/>
            </w:tcBorders>
            <w:vAlign w:val="center"/>
          </w:tcPr>
          <w:p w14:paraId="393AB19D">
            <w:pPr>
              <w:pStyle w:val="13"/>
              <w:jc w:val="center"/>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lang w:eastAsia="zh-CN"/>
              </w:rPr>
              <w:t>0.1</w:t>
            </w:r>
          </w:p>
        </w:tc>
        <w:tc>
          <w:tcPr>
            <w:tcW w:w="1835" w:type="dxa"/>
            <w:tcBorders>
              <w:right w:val="single" w:color="000000" w:sz="6" w:space="0"/>
            </w:tcBorders>
            <w:vAlign w:val="center"/>
          </w:tcPr>
          <w:p w14:paraId="1BBCB0E0">
            <w:pPr>
              <w:pStyle w:val="13"/>
              <w:jc w:val="center"/>
              <w:rPr>
                <w:rFonts w:hint="eastAsia" w:ascii="仿宋_GB2312" w:hAnsi="仿宋_GB2312" w:eastAsia="仿宋_GB2312" w:cs="仿宋_GB2312"/>
                <w:spacing w:val="-2"/>
                <w:sz w:val="18"/>
                <w:szCs w:val="18"/>
                <w:lang w:eastAsia="zh-CN"/>
              </w:rPr>
            </w:pPr>
            <w:r>
              <w:rPr>
                <w:rFonts w:hint="eastAsia" w:ascii="仿宋_GB2312" w:hAnsi="仿宋_GB2312" w:eastAsia="仿宋_GB2312" w:cs="仿宋_GB2312"/>
                <w:spacing w:val="-2"/>
                <w:sz w:val="18"/>
                <w:szCs w:val="18"/>
                <w:lang w:eastAsia="zh-CN"/>
              </w:rPr>
              <w:t>0.2</w:t>
            </w:r>
          </w:p>
        </w:tc>
        <w:tc>
          <w:tcPr>
            <w:tcW w:w="1843" w:type="dxa"/>
            <w:tcBorders>
              <w:right w:val="single" w:color="000000" w:sz="6" w:space="0"/>
            </w:tcBorders>
            <w:vAlign w:val="center"/>
          </w:tcPr>
          <w:p w14:paraId="30DA36E0">
            <w:pPr>
              <w:pStyle w:val="13"/>
              <w:jc w:val="center"/>
              <w:rPr>
                <w:rFonts w:hint="eastAsia" w:ascii="仿宋_GB2312" w:hAnsi="仿宋_GB2312" w:eastAsia="仿宋_GB2312" w:cs="仿宋_GB2312"/>
                <w:spacing w:val="-2"/>
                <w:sz w:val="18"/>
                <w:szCs w:val="18"/>
                <w:lang w:eastAsia="zh-CN"/>
              </w:rPr>
            </w:pPr>
            <w:r>
              <w:rPr>
                <w:rFonts w:hint="eastAsia" w:ascii="仿宋_GB2312" w:hAnsi="仿宋_GB2312" w:eastAsia="仿宋_GB2312" w:cs="仿宋_GB2312"/>
                <w:spacing w:val="-2"/>
                <w:sz w:val="18"/>
                <w:szCs w:val="18"/>
                <w:lang w:eastAsia="zh-CN"/>
              </w:rPr>
              <w:t>0.4</w:t>
            </w:r>
          </w:p>
        </w:tc>
      </w:tr>
      <w:tr w14:paraId="648595C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4" w:hRule="exact"/>
        </w:trPr>
        <w:tc>
          <w:tcPr>
            <w:tcW w:w="3857" w:type="dxa"/>
            <w:tcBorders>
              <w:left w:val="single" w:color="000000" w:sz="6" w:space="0"/>
            </w:tcBorders>
            <w:vAlign w:val="center"/>
          </w:tcPr>
          <w:p w14:paraId="1C402917">
            <w:pPr>
              <w:pStyle w:val="13"/>
              <w:jc w:val="left"/>
              <w:rPr>
                <w:rFonts w:hint="eastAsia" w:ascii="仿宋_GB2312" w:hAnsi="仿宋_GB2312" w:eastAsia="仿宋_GB2312" w:cs="仿宋_GB2312"/>
                <w:sz w:val="18"/>
                <w:szCs w:val="18"/>
              </w:rPr>
            </w:pPr>
            <w:r>
              <w:rPr>
                <w:rFonts w:hint="eastAsia" w:ascii="仿宋_GB2312" w:hAnsi="仿宋_GB2312" w:eastAsia="仿宋_GB2312" w:cs="仿宋_GB2312"/>
                <w:spacing w:val="-2"/>
                <w:sz w:val="18"/>
                <w:szCs w:val="18"/>
              </w:rPr>
              <w:t>互混率/%</w:t>
            </w:r>
            <w:r>
              <w:rPr>
                <w:rFonts w:hint="eastAsia" w:ascii="仿宋_GB2312" w:hAnsi="仿宋_GB2312" w:eastAsia="仿宋_GB2312" w:cs="仿宋_GB2312"/>
                <w:spacing w:val="1"/>
                <w:sz w:val="18"/>
                <w:szCs w:val="18"/>
              </w:rPr>
              <w:t xml:space="preserve">                      </w:t>
            </w:r>
            <w:r>
              <w:rPr>
                <w:rFonts w:hint="eastAsia" w:ascii="仿宋_GB2312" w:hAnsi="仿宋_GB2312" w:eastAsia="仿宋_GB2312" w:cs="仿宋_GB2312"/>
                <w:sz w:val="18"/>
                <w:szCs w:val="18"/>
              </w:rPr>
              <w:t xml:space="preserve">    </w:t>
            </w:r>
            <w:r>
              <w:rPr>
                <w:rFonts w:hint="eastAsia" w:ascii="仿宋_GB2312" w:hAnsi="仿宋_GB2312" w:eastAsia="仿宋_GB2312" w:cs="仿宋_GB2312"/>
                <w:sz w:val="18"/>
                <w:szCs w:val="18"/>
                <w:lang w:val="en-US" w:eastAsia="zh-CN"/>
              </w:rPr>
              <w:t xml:space="preserve">    </w:t>
            </w:r>
            <w:r>
              <w:rPr>
                <w:rFonts w:hint="eastAsia" w:ascii="仿宋_GB2312" w:hAnsi="仿宋_GB2312" w:eastAsia="仿宋_GB2312" w:cs="仿宋_GB2312"/>
                <w:sz w:val="18"/>
                <w:szCs w:val="18"/>
              </w:rPr>
              <w:t>≤</w:t>
            </w:r>
          </w:p>
        </w:tc>
        <w:tc>
          <w:tcPr>
            <w:tcW w:w="2042" w:type="dxa"/>
            <w:tcBorders>
              <w:right w:val="single" w:color="000000" w:sz="6" w:space="0"/>
            </w:tcBorders>
            <w:vAlign w:val="center"/>
          </w:tcPr>
          <w:p w14:paraId="64750955">
            <w:pPr>
              <w:pStyle w:val="13"/>
              <w:jc w:val="center"/>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lang w:eastAsia="zh-CN"/>
              </w:rPr>
              <w:t>1.0</w:t>
            </w:r>
          </w:p>
        </w:tc>
        <w:tc>
          <w:tcPr>
            <w:tcW w:w="1835" w:type="dxa"/>
            <w:tcBorders>
              <w:right w:val="single" w:color="000000" w:sz="6" w:space="0"/>
            </w:tcBorders>
            <w:vAlign w:val="center"/>
          </w:tcPr>
          <w:p w14:paraId="78F3E1A2">
            <w:pPr>
              <w:pStyle w:val="13"/>
              <w:jc w:val="center"/>
              <w:rPr>
                <w:rFonts w:hint="eastAsia" w:ascii="仿宋_GB2312" w:hAnsi="仿宋_GB2312" w:eastAsia="仿宋_GB2312" w:cs="仿宋_GB2312"/>
                <w:spacing w:val="-2"/>
                <w:sz w:val="18"/>
                <w:szCs w:val="18"/>
                <w:lang w:eastAsia="zh-CN"/>
              </w:rPr>
            </w:pPr>
            <w:r>
              <w:rPr>
                <w:rFonts w:hint="eastAsia" w:ascii="仿宋_GB2312" w:hAnsi="仿宋_GB2312" w:eastAsia="仿宋_GB2312" w:cs="仿宋_GB2312"/>
                <w:spacing w:val="-2"/>
                <w:sz w:val="18"/>
                <w:szCs w:val="18"/>
                <w:lang w:eastAsia="zh-CN"/>
              </w:rPr>
              <w:t>1.5</w:t>
            </w:r>
          </w:p>
        </w:tc>
        <w:tc>
          <w:tcPr>
            <w:tcW w:w="1843" w:type="dxa"/>
            <w:tcBorders>
              <w:right w:val="single" w:color="000000" w:sz="6" w:space="0"/>
            </w:tcBorders>
            <w:vAlign w:val="center"/>
          </w:tcPr>
          <w:p w14:paraId="3F24094D">
            <w:pPr>
              <w:pStyle w:val="13"/>
              <w:jc w:val="center"/>
              <w:rPr>
                <w:rFonts w:hint="eastAsia" w:ascii="仿宋_GB2312" w:hAnsi="仿宋_GB2312" w:eastAsia="仿宋_GB2312" w:cs="仿宋_GB2312"/>
                <w:spacing w:val="-2"/>
                <w:sz w:val="18"/>
                <w:szCs w:val="18"/>
                <w:lang w:eastAsia="zh-CN"/>
              </w:rPr>
            </w:pPr>
            <w:r>
              <w:rPr>
                <w:rFonts w:hint="eastAsia" w:ascii="仿宋_GB2312" w:hAnsi="仿宋_GB2312" w:eastAsia="仿宋_GB2312" w:cs="仿宋_GB2312"/>
                <w:spacing w:val="-2"/>
                <w:sz w:val="18"/>
                <w:szCs w:val="18"/>
                <w:lang w:eastAsia="zh-CN"/>
              </w:rPr>
              <w:t>2.0</w:t>
            </w:r>
          </w:p>
        </w:tc>
      </w:tr>
      <w:tr w14:paraId="3B42053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4" w:hRule="exact"/>
        </w:trPr>
        <w:tc>
          <w:tcPr>
            <w:tcW w:w="3857" w:type="dxa"/>
            <w:tcBorders>
              <w:left w:val="single" w:color="000000" w:sz="6" w:space="0"/>
            </w:tcBorders>
            <w:vAlign w:val="center"/>
          </w:tcPr>
          <w:p w14:paraId="73CFE615">
            <w:pPr>
              <w:pStyle w:val="13"/>
              <w:jc w:val="left"/>
              <w:rPr>
                <w:rFonts w:hint="eastAsia" w:ascii="仿宋_GB2312" w:hAnsi="仿宋_GB2312" w:eastAsia="仿宋_GB2312" w:cs="仿宋_GB2312"/>
                <w:sz w:val="18"/>
                <w:szCs w:val="18"/>
              </w:rPr>
            </w:pPr>
            <w:r>
              <w:rPr>
                <w:rFonts w:hint="eastAsia" w:ascii="仿宋_GB2312" w:hAnsi="仿宋_GB2312" w:eastAsia="仿宋_GB2312" w:cs="仿宋_GB2312"/>
                <w:spacing w:val="1"/>
                <w:sz w:val="18"/>
                <w:szCs w:val="18"/>
              </w:rPr>
              <w:t>胶稠度/</w:t>
            </w:r>
            <w:r>
              <w:rPr>
                <w:rFonts w:hint="eastAsia" w:ascii="仿宋_GB2312" w:hAnsi="仿宋_GB2312" w:eastAsia="仿宋_GB2312" w:cs="仿宋_GB2312"/>
                <w:sz w:val="18"/>
                <w:szCs w:val="18"/>
              </w:rPr>
              <w:t>mm</w:t>
            </w:r>
            <w:r>
              <w:rPr>
                <w:rFonts w:hint="eastAsia" w:ascii="仿宋_GB2312" w:hAnsi="仿宋_GB2312" w:eastAsia="仿宋_GB2312" w:cs="仿宋_GB2312"/>
                <w:spacing w:val="1"/>
                <w:sz w:val="18"/>
                <w:szCs w:val="18"/>
              </w:rPr>
              <w:t xml:space="preserve">                 </w:t>
            </w:r>
            <w:r>
              <w:rPr>
                <w:rFonts w:hint="eastAsia" w:ascii="仿宋_GB2312" w:hAnsi="仿宋_GB2312" w:eastAsia="仿宋_GB2312" w:cs="仿宋_GB2312"/>
                <w:sz w:val="18"/>
                <w:szCs w:val="18"/>
              </w:rPr>
              <w:t xml:space="preserve">      </w:t>
            </w:r>
            <w:r>
              <w:rPr>
                <w:rFonts w:hint="eastAsia" w:ascii="仿宋_GB2312" w:hAnsi="仿宋_GB2312" w:eastAsia="仿宋_GB2312" w:cs="仿宋_GB2312"/>
                <w:sz w:val="18"/>
                <w:szCs w:val="18"/>
                <w:lang w:eastAsia="zh-CN"/>
              </w:rPr>
              <w:t xml:space="preserve"> </w:t>
            </w:r>
            <w:r>
              <w:rPr>
                <w:rFonts w:hint="eastAsia" w:ascii="仿宋_GB2312" w:hAnsi="仿宋_GB2312" w:eastAsia="仿宋_GB2312" w:cs="仿宋_GB2312"/>
                <w:sz w:val="18"/>
                <w:szCs w:val="18"/>
                <w:lang w:val="en-US" w:eastAsia="zh-CN"/>
              </w:rPr>
              <w:t xml:space="preserve">     </w:t>
            </w:r>
            <w:r>
              <w:rPr>
                <w:rFonts w:hint="eastAsia" w:ascii="仿宋_GB2312" w:hAnsi="仿宋_GB2312" w:eastAsia="仿宋_GB2312" w:cs="仿宋_GB2312"/>
                <w:spacing w:val="1"/>
                <w:sz w:val="18"/>
                <w:szCs w:val="18"/>
                <w:lang w:eastAsia="zh-CN"/>
              </w:rPr>
              <w:t>≥</w:t>
            </w:r>
          </w:p>
        </w:tc>
        <w:tc>
          <w:tcPr>
            <w:tcW w:w="2042" w:type="dxa"/>
            <w:tcBorders>
              <w:right w:val="single" w:color="000000" w:sz="6" w:space="0"/>
            </w:tcBorders>
            <w:vAlign w:val="center"/>
          </w:tcPr>
          <w:p w14:paraId="09BA97F6">
            <w:pPr>
              <w:pStyle w:val="13"/>
              <w:jc w:val="center"/>
              <w:rPr>
                <w:rFonts w:hint="eastAsia" w:ascii="仿宋_GB2312" w:hAnsi="仿宋_GB2312" w:eastAsia="仿宋_GB2312" w:cs="仿宋_GB2312"/>
                <w:spacing w:val="-4"/>
                <w:sz w:val="18"/>
                <w:szCs w:val="18"/>
                <w:lang w:eastAsia="zh-CN"/>
              </w:rPr>
            </w:pPr>
            <w:r>
              <w:rPr>
                <w:rFonts w:hint="eastAsia" w:ascii="仿宋_GB2312" w:hAnsi="仿宋_GB2312" w:eastAsia="仿宋_GB2312" w:cs="仿宋_GB2312"/>
                <w:spacing w:val="-4"/>
                <w:sz w:val="18"/>
                <w:szCs w:val="18"/>
                <w:lang w:eastAsia="zh-CN"/>
              </w:rPr>
              <w:t>75.0</w:t>
            </w:r>
          </w:p>
        </w:tc>
        <w:tc>
          <w:tcPr>
            <w:tcW w:w="1835" w:type="dxa"/>
            <w:tcBorders>
              <w:right w:val="single" w:color="000000" w:sz="6" w:space="0"/>
            </w:tcBorders>
            <w:vAlign w:val="center"/>
          </w:tcPr>
          <w:p w14:paraId="5664743C">
            <w:pPr>
              <w:pStyle w:val="13"/>
              <w:jc w:val="center"/>
              <w:rPr>
                <w:rFonts w:hint="eastAsia" w:ascii="仿宋_GB2312" w:hAnsi="仿宋_GB2312" w:eastAsia="仿宋_GB2312" w:cs="仿宋_GB2312"/>
                <w:spacing w:val="-4"/>
                <w:sz w:val="18"/>
                <w:szCs w:val="18"/>
                <w:lang w:eastAsia="zh-CN"/>
              </w:rPr>
            </w:pPr>
            <w:r>
              <w:rPr>
                <w:rFonts w:hint="eastAsia" w:ascii="仿宋_GB2312" w:hAnsi="仿宋_GB2312" w:eastAsia="仿宋_GB2312" w:cs="仿宋_GB2312"/>
                <w:spacing w:val="-4"/>
                <w:sz w:val="18"/>
                <w:szCs w:val="18"/>
                <w:lang w:eastAsia="zh-CN"/>
              </w:rPr>
              <w:t>70.0</w:t>
            </w:r>
          </w:p>
        </w:tc>
        <w:tc>
          <w:tcPr>
            <w:tcW w:w="1843" w:type="dxa"/>
            <w:tcBorders>
              <w:right w:val="single" w:color="000000" w:sz="6" w:space="0"/>
            </w:tcBorders>
            <w:vAlign w:val="center"/>
          </w:tcPr>
          <w:p w14:paraId="66CC00A7">
            <w:pPr>
              <w:pStyle w:val="13"/>
              <w:jc w:val="center"/>
              <w:rPr>
                <w:rFonts w:hint="eastAsia" w:ascii="仿宋_GB2312" w:hAnsi="仿宋_GB2312" w:eastAsia="仿宋_GB2312" w:cs="仿宋_GB2312"/>
                <w:spacing w:val="-4"/>
                <w:sz w:val="18"/>
                <w:szCs w:val="18"/>
                <w:lang w:eastAsia="zh-CN"/>
              </w:rPr>
            </w:pPr>
            <w:r>
              <w:rPr>
                <w:rFonts w:hint="eastAsia" w:ascii="仿宋_GB2312" w:hAnsi="仿宋_GB2312" w:eastAsia="仿宋_GB2312" w:cs="仿宋_GB2312"/>
                <w:spacing w:val="-4"/>
                <w:sz w:val="18"/>
                <w:szCs w:val="18"/>
                <w:lang w:val="en-US" w:eastAsia="zh-CN"/>
              </w:rPr>
              <w:t>70</w:t>
            </w:r>
            <w:r>
              <w:rPr>
                <w:rFonts w:hint="eastAsia" w:ascii="仿宋_GB2312" w:hAnsi="仿宋_GB2312" w:eastAsia="仿宋_GB2312" w:cs="仿宋_GB2312"/>
                <w:spacing w:val="-4"/>
                <w:sz w:val="18"/>
                <w:szCs w:val="18"/>
                <w:lang w:eastAsia="zh-CN"/>
              </w:rPr>
              <w:t>.0</w:t>
            </w:r>
          </w:p>
        </w:tc>
      </w:tr>
      <w:tr w14:paraId="16C1B45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4" w:hRule="exact"/>
        </w:trPr>
        <w:tc>
          <w:tcPr>
            <w:tcW w:w="3857" w:type="dxa"/>
            <w:tcBorders>
              <w:left w:val="single" w:color="000000" w:sz="6" w:space="0"/>
            </w:tcBorders>
            <w:vAlign w:val="center"/>
          </w:tcPr>
          <w:p w14:paraId="2AC432E0">
            <w:pPr>
              <w:pStyle w:val="13"/>
              <w:jc w:val="left"/>
              <w:rPr>
                <w:rFonts w:hint="eastAsia" w:ascii="仿宋_GB2312" w:hAnsi="仿宋_GB2312" w:eastAsia="仿宋_GB2312" w:cs="仿宋_GB2312"/>
                <w:spacing w:val="1"/>
                <w:sz w:val="18"/>
                <w:szCs w:val="18"/>
              </w:rPr>
            </w:pPr>
            <w:r>
              <w:rPr>
                <w:rFonts w:hint="eastAsia" w:ascii="仿宋_GB2312" w:hAnsi="仿宋_GB2312" w:eastAsia="仿宋_GB2312" w:cs="仿宋_GB2312"/>
                <w:spacing w:val="1"/>
                <w:sz w:val="18"/>
                <w:szCs w:val="18"/>
                <w:lang w:eastAsia="zh-CN"/>
              </w:rPr>
              <w:t>粒长/mm</w:t>
            </w:r>
            <w:r>
              <w:rPr>
                <w:rFonts w:hint="eastAsia" w:ascii="仿宋_GB2312" w:hAnsi="仿宋_GB2312" w:eastAsia="仿宋_GB2312" w:cs="仿宋_GB2312"/>
                <w:spacing w:val="1"/>
                <w:sz w:val="18"/>
                <w:szCs w:val="18"/>
              </w:rPr>
              <w:t xml:space="preserve">              </w:t>
            </w:r>
            <w:r>
              <w:rPr>
                <w:rFonts w:hint="eastAsia" w:ascii="仿宋_GB2312" w:hAnsi="仿宋_GB2312" w:eastAsia="仿宋_GB2312" w:cs="仿宋_GB2312"/>
                <w:sz w:val="18"/>
                <w:szCs w:val="18"/>
              </w:rPr>
              <w:t xml:space="preserve">  </w:t>
            </w:r>
            <w:r>
              <w:rPr>
                <w:rFonts w:hint="eastAsia" w:ascii="仿宋_GB2312" w:hAnsi="仿宋_GB2312" w:eastAsia="仿宋_GB2312" w:cs="仿宋_GB2312"/>
                <w:sz w:val="18"/>
                <w:szCs w:val="18"/>
                <w:lang w:eastAsia="zh-CN"/>
              </w:rPr>
              <w:t xml:space="preserve"> </w:t>
            </w:r>
            <w:r>
              <w:rPr>
                <w:rFonts w:hint="eastAsia" w:ascii="仿宋_GB2312" w:hAnsi="仿宋_GB2312" w:eastAsia="仿宋_GB2312" w:cs="仿宋_GB2312"/>
                <w:sz w:val="18"/>
                <w:szCs w:val="18"/>
              </w:rPr>
              <w:t xml:space="preserve">  </w:t>
            </w:r>
            <w:r>
              <w:rPr>
                <w:rFonts w:hint="eastAsia" w:ascii="仿宋_GB2312" w:hAnsi="仿宋_GB2312" w:eastAsia="仿宋_GB2312" w:cs="仿宋_GB2312"/>
                <w:sz w:val="18"/>
                <w:szCs w:val="18"/>
                <w:lang w:eastAsia="zh-CN"/>
              </w:rPr>
              <w:t xml:space="preserve">      </w:t>
            </w:r>
            <w:r>
              <w:rPr>
                <w:rFonts w:hint="eastAsia" w:ascii="仿宋_GB2312" w:hAnsi="仿宋_GB2312" w:eastAsia="仿宋_GB2312" w:cs="仿宋_GB2312"/>
                <w:sz w:val="18"/>
                <w:szCs w:val="18"/>
              </w:rPr>
              <w:t xml:space="preserve"> </w:t>
            </w:r>
            <w:r>
              <w:rPr>
                <w:rFonts w:hint="eastAsia" w:ascii="仿宋_GB2312" w:hAnsi="仿宋_GB2312" w:eastAsia="仿宋_GB2312" w:cs="仿宋_GB2312"/>
                <w:sz w:val="18"/>
                <w:szCs w:val="18"/>
                <w:lang w:val="en-US" w:eastAsia="zh-CN"/>
              </w:rPr>
              <w:t xml:space="preserve">     </w:t>
            </w:r>
            <w:r>
              <w:rPr>
                <w:rFonts w:hint="eastAsia" w:ascii="仿宋_GB2312" w:hAnsi="仿宋_GB2312" w:eastAsia="仿宋_GB2312" w:cs="仿宋_GB2312"/>
                <w:spacing w:val="1"/>
                <w:sz w:val="18"/>
                <w:szCs w:val="18"/>
                <w:lang w:eastAsia="zh-CN"/>
              </w:rPr>
              <w:t>≥</w:t>
            </w:r>
          </w:p>
        </w:tc>
        <w:tc>
          <w:tcPr>
            <w:tcW w:w="2042" w:type="dxa"/>
            <w:tcBorders>
              <w:right w:val="single" w:color="000000" w:sz="6" w:space="0"/>
            </w:tcBorders>
            <w:vAlign w:val="center"/>
          </w:tcPr>
          <w:p w14:paraId="43E091C4">
            <w:pPr>
              <w:pStyle w:val="13"/>
              <w:jc w:val="center"/>
              <w:rPr>
                <w:rFonts w:hint="eastAsia" w:ascii="仿宋_GB2312" w:hAnsi="仿宋_GB2312" w:eastAsia="仿宋_GB2312" w:cs="仿宋_GB2312"/>
                <w:spacing w:val="-4"/>
                <w:sz w:val="18"/>
                <w:szCs w:val="18"/>
                <w:lang w:eastAsia="zh-CN"/>
              </w:rPr>
            </w:pPr>
            <w:r>
              <w:rPr>
                <w:rFonts w:hint="eastAsia" w:ascii="仿宋_GB2312" w:hAnsi="仿宋_GB2312" w:eastAsia="仿宋_GB2312" w:cs="仿宋_GB2312"/>
                <w:spacing w:val="-4"/>
                <w:sz w:val="18"/>
                <w:szCs w:val="18"/>
                <w:lang w:eastAsia="zh-CN"/>
              </w:rPr>
              <w:t>6.5</w:t>
            </w:r>
          </w:p>
        </w:tc>
        <w:tc>
          <w:tcPr>
            <w:tcW w:w="1835" w:type="dxa"/>
            <w:tcBorders>
              <w:right w:val="single" w:color="000000" w:sz="6" w:space="0"/>
            </w:tcBorders>
            <w:vAlign w:val="center"/>
          </w:tcPr>
          <w:p w14:paraId="1944F69B">
            <w:pPr>
              <w:pStyle w:val="13"/>
              <w:jc w:val="center"/>
              <w:rPr>
                <w:rFonts w:hint="eastAsia" w:ascii="仿宋_GB2312" w:hAnsi="仿宋_GB2312" w:eastAsia="仿宋_GB2312" w:cs="仿宋_GB2312"/>
                <w:spacing w:val="-4"/>
                <w:sz w:val="18"/>
                <w:szCs w:val="18"/>
                <w:lang w:eastAsia="zh-CN"/>
              </w:rPr>
            </w:pPr>
            <w:r>
              <w:rPr>
                <w:rFonts w:hint="eastAsia" w:ascii="仿宋_GB2312" w:hAnsi="仿宋_GB2312" w:eastAsia="仿宋_GB2312" w:cs="仿宋_GB2312"/>
                <w:spacing w:val="-4"/>
                <w:sz w:val="18"/>
                <w:szCs w:val="18"/>
                <w:lang w:eastAsia="zh-CN"/>
              </w:rPr>
              <w:t>6.5</w:t>
            </w:r>
          </w:p>
        </w:tc>
        <w:tc>
          <w:tcPr>
            <w:tcW w:w="1843" w:type="dxa"/>
            <w:tcBorders>
              <w:right w:val="single" w:color="000000" w:sz="6" w:space="0"/>
            </w:tcBorders>
            <w:vAlign w:val="center"/>
          </w:tcPr>
          <w:p w14:paraId="05B54917">
            <w:pPr>
              <w:pStyle w:val="13"/>
              <w:jc w:val="center"/>
              <w:rPr>
                <w:rFonts w:hint="eastAsia" w:ascii="仿宋_GB2312" w:hAnsi="仿宋_GB2312" w:eastAsia="仿宋_GB2312" w:cs="仿宋_GB2312"/>
                <w:spacing w:val="-4"/>
                <w:sz w:val="18"/>
                <w:szCs w:val="18"/>
                <w:lang w:eastAsia="zh-CN"/>
              </w:rPr>
            </w:pPr>
            <w:r>
              <w:rPr>
                <w:rFonts w:hint="eastAsia" w:ascii="仿宋_GB2312" w:hAnsi="仿宋_GB2312" w:eastAsia="仿宋_GB2312" w:cs="仿宋_GB2312"/>
                <w:spacing w:val="-4"/>
                <w:sz w:val="18"/>
                <w:szCs w:val="18"/>
                <w:lang w:eastAsia="zh-CN"/>
              </w:rPr>
              <w:t>6.</w:t>
            </w:r>
            <w:r>
              <w:rPr>
                <w:rFonts w:hint="eastAsia" w:ascii="仿宋_GB2312" w:hAnsi="仿宋_GB2312" w:eastAsia="仿宋_GB2312" w:cs="仿宋_GB2312"/>
                <w:spacing w:val="-4"/>
                <w:sz w:val="18"/>
                <w:szCs w:val="18"/>
                <w:lang w:val="en-US" w:eastAsia="zh-CN"/>
              </w:rPr>
              <w:t>5</w:t>
            </w:r>
          </w:p>
        </w:tc>
      </w:tr>
      <w:tr w14:paraId="3696BF6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4" w:hRule="exact"/>
        </w:trPr>
        <w:tc>
          <w:tcPr>
            <w:tcW w:w="3857" w:type="dxa"/>
            <w:tcBorders>
              <w:left w:val="single" w:color="000000" w:sz="6" w:space="0"/>
              <w:bottom w:val="single" w:color="000000" w:sz="6" w:space="0"/>
            </w:tcBorders>
            <w:vAlign w:val="center"/>
          </w:tcPr>
          <w:p w14:paraId="6ECF2D87">
            <w:pPr>
              <w:pStyle w:val="13"/>
              <w:jc w:val="left"/>
              <w:rPr>
                <w:rFonts w:hint="eastAsia" w:ascii="仿宋_GB2312" w:hAnsi="仿宋_GB2312" w:eastAsia="仿宋_GB2312" w:cs="仿宋_GB2312"/>
                <w:sz w:val="18"/>
                <w:szCs w:val="18"/>
              </w:rPr>
            </w:pPr>
            <w:r>
              <w:rPr>
                <w:rFonts w:hint="eastAsia" w:ascii="仿宋_GB2312" w:hAnsi="仿宋_GB2312" w:eastAsia="仿宋_GB2312" w:cs="仿宋_GB2312"/>
                <w:spacing w:val="1"/>
                <w:sz w:val="18"/>
                <w:szCs w:val="18"/>
              </w:rPr>
              <w:t xml:space="preserve">稻谷长宽比        </w:t>
            </w:r>
            <w:r>
              <w:rPr>
                <w:rFonts w:hint="eastAsia" w:ascii="仿宋_GB2312" w:hAnsi="仿宋_GB2312" w:eastAsia="仿宋_GB2312" w:cs="仿宋_GB2312"/>
                <w:spacing w:val="1"/>
                <w:sz w:val="18"/>
                <w:szCs w:val="18"/>
                <w:lang w:val="en-US" w:eastAsia="zh-CN"/>
              </w:rPr>
              <w:t xml:space="preserve"> </w:t>
            </w:r>
            <w:bookmarkStart w:id="15" w:name="_GoBack"/>
            <w:bookmarkEnd w:id="15"/>
            <w:r>
              <w:rPr>
                <w:rFonts w:hint="eastAsia" w:ascii="仿宋_GB2312" w:hAnsi="仿宋_GB2312" w:eastAsia="仿宋_GB2312" w:cs="仿宋_GB2312"/>
                <w:spacing w:val="1"/>
                <w:sz w:val="18"/>
                <w:szCs w:val="18"/>
              </w:rPr>
              <w:t xml:space="preserve">      </w:t>
            </w:r>
            <w:r>
              <w:rPr>
                <w:rFonts w:hint="eastAsia" w:ascii="仿宋_GB2312" w:hAnsi="仿宋_GB2312" w:eastAsia="仿宋_GB2312" w:cs="仿宋_GB2312"/>
                <w:sz w:val="18"/>
                <w:szCs w:val="18"/>
              </w:rPr>
              <w:t xml:space="preserve">          </w:t>
            </w:r>
            <w:r>
              <w:rPr>
                <w:rFonts w:hint="eastAsia" w:ascii="仿宋_GB2312" w:hAnsi="仿宋_GB2312" w:eastAsia="仿宋_GB2312" w:cs="仿宋_GB2312"/>
                <w:sz w:val="18"/>
                <w:szCs w:val="18"/>
                <w:lang w:val="en-US" w:eastAsia="zh-CN"/>
              </w:rPr>
              <w:t xml:space="preserve">   </w:t>
            </w:r>
            <w:r>
              <w:rPr>
                <w:rFonts w:hint="eastAsia" w:ascii="仿宋_GB2312" w:hAnsi="仿宋_GB2312" w:eastAsia="仿宋_GB2312" w:cs="仿宋_GB2312"/>
                <w:spacing w:val="1"/>
                <w:sz w:val="18"/>
                <w:szCs w:val="18"/>
                <w:lang w:eastAsia="zh-CN"/>
              </w:rPr>
              <w:t>≥</w:t>
            </w:r>
          </w:p>
        </w:tc>
        <w:tc>
          <w:tcPr>
            <w:tcW w:w="2042" w:type="dxa"/>
            <w:tcBorders>
              <w:bottom w:val="single" w:color="000000" w:sz="6" w:space="0"/>
              <w:right w:val="single" w:color="000000" w:sz="6" w:space="0"/>
            </w:tcBorders>
            <w:vAlign w:val="center"/>
          </w:tcPr>
          <w:p w14:paraId="1D127B5F">
            <w:pPr>
              <w:pStyle w:val="13"/>
              <w:jc w:val="center"/>
              <w:rPr>
                <w:rFonts w:hint="eastAsia" w:ascii="仿宋_GB2312" w:hAnsi="仿宋_GB2312" w:eastAsia="仿宋_GB2312" w:cs="仿宋_GB2312"/>
                <w:spacing w:val="-4"/>
                <w:sz w:val="18"/>
                <w:szCs w:val="18"/>
                <w:lang w:val="en-US" w:eastAsia="zh-CN"/>
              </w:rPr>
            </w:pPr>
            <w:r>
              <w:rPr>
                <w:rFonts w:hint="eastAsia" w:ascii="仿宋_GB2312" w:hAnsi="仿宋_GB2312" w:eastAsia="仿宋_GB2312" w:cs="仿宋_GB2312"/>
                <w:spacing w:val="-4"/>
                <w:sz w:val="18"/>
                <w:szCs w:val="18"/>
                <w:lang w:val="en-US" w:eastAsia="zh-CN"/>
              </w:rPr>
              <w:t>3.8</w:t>
            </w:r>
          </w:p>
        </w:tc>
        <w:tc>
          <w:tcPr>
            <w:tcW w:w="1835" w:type="dxa"/>
            <w:tcBorders>
              <w:bottom w:val="single" w:color="000000" w:sz="6" w:space="0"/>
              <w:right w:val="single" w:color="000000" w:sz="6" w:space="0"/>
            </w:tcBorders>
            <w:vAlign w:val="center"/>
          </w:tcPr>
          <w:p w14:paraId="6913B191">
            <w:pPr>
              <w:pStyle w:val="13"/>
              <w:jc w:val="center"/>
              <w:rPr>
                <w:rFonts w:hint="eastAsia" w:ascii="仿宋_GB2312" w:hAnsi="仿宋_GB2312" w:eastAsia="仿宋_GB2312" w:cs="仿宋_GB2312"/>
                <w:spacing w:val="-4"/>
                <w:sz w:val="18"/>
                <w:szCs w:val="18"/>
                <w:lang w:val="en-US" w:eastAsia="zh-CN"/>
              </w:rPr>
            </w:pPr>
            <w:r>
              <w:rPr>
                <w:rFonts w:hint="eastAsia" w:ascii="仿宋_GB2312" w:hAnsi="仿宋_GB2312" w:eastAsia="仿宋_GB2312" w:cs="仿宋_GB2312"/>
                <w:spacing w:val="-4"/>
                <w:sz w:val="18"/>
                <w:szCs w:val="18"/>
                <w:lang w:val="en-US" w:eastAsia="zh-CN"/>
              </w:rPr>
              <w:t>3.5</w:t>
            </w:r>
          </w:p>
        </w:tc>
        <w:tc>
          <w:tcPr>
            <w:tcW w:w="1843" w:type="dxa"/>
            <w:tcBorders>
              <w:bottom w:val="single" w:color="000000" w:sz="6" w:space="0"/>
              <w:right w:val="single" w:color="000000" w:sz="6" w:space="0"/>
            </w:tcBorders>
            <w:vAlign w:val="center"/>
          </w:tcPr>
          <w:p w14:paraId="33900183">
            <w:pPr>
              <w:pStyle w:val="13"/>
              <w:jc w:val="center"/>
              <w:rPr>
                <w:rFonts w:hint="eastAsia" w:ascii="仿宋_GB2312" w:hAnsi="仿宋_GB2312" w:eastAsia="仿宋_GB2312" w:cs="仿宋_GB2312"/>
                <w:spacing w:val="-4"/>
                <w:sz w:val="18"/>
                <w:szCs w:val="18"/>
                <w:lang w:eastAsia="zh-CN"/>
              </w:rPr>
            </w:pPr>
            <w:r>
              <w:rPr>
                <w:rFonts w:hint="eastAsia" w:ascii="仿宋_GB2312" w:hAnsi="仿宋_GB2312" w:eastAsia="仿宋_GB2312" w:cs="仿宋_GB2312"/>
                <w:spacing w:val="-4"/>
                <w:sz w:val="18"/>
                <w:szCs w:val="18"/>
                <w:lang w:eastAsia="zh-CN"/>
              </w:rPr>
              <w:t>3.</w:t>
            </w:r>
            <w:r>
              <w:rPr>
                <w:rFonts w:hint="eastAsia" w:ascii="仿宋_GB2312" w:hAnsi="仿宋_GB2312" w:eastAsia="仿宋_GB2312" w:cs="仿宋_GB2312"/>
                <w:spacing w:val="-4"/>
                <w:sz w:val="18"/>
                <w:szCs w:val="18"/>
                <w:lang w:val="en-US" w:eastAsia="zh-CN"/>
              </w:rPr>
              <w:t>2</w:t>
            </w:r>
          </w:p>
        </w:tc>
      </w:tr>
    </w:tbl>
    <w:p w14:paraId="5039B0D4">
      <w:pPr>
        <w:keepNext w:val="0"/>
        <w:keepLines w:val="0"/>
        <w:pageBreakBefore w:val="0"/>
        <w:widowControl/>
        <w:suppressLineNumbers w:val="0"/>
        <w:kinsoku w:val="0"/>
        <w:wordWrap/>
        <w:overflowPunct/>
        <w:topLinePunct w:val="0"/>
        <w:autoSpaceDE w:val="0"/>
        <w:autoSpaceDN w:val="0"/>
        <w:bidi w:val="0"/>
        <w:adjustRightInd w:val="0"/>
        <w:snapToGrid w:val="0"/>
        <w:ind w:firstLine="448" w:firstLineChars="200"/>
        <w:jc w:val="left"/>
        <w:textAlignment w:val="baseline"/>
        <w:rPr>
          <w:rFonts w:hint="eastAsia" w:ascii="黑体" w:hAnsi="黑体" w:eastAsia="黑体" w:cs="黑体"/>
          <w:snapToGrid w:val="0"/>
          <w:color w:val="000000"/>
          <w:spacing w:val="-8"/>
          <w:kern w:val="0"/>
          <w:sz w:val="24"/>
          <w:szCs w:val="24"/>
          <w:lang w:val="en-US" w:eastAsia="en-US" w:bidi="ar-SA"/>
        </w:rPr>
      </w:pPr>
      <w:r>
        <w:rPr>
          <w:rFonts w:hint="eastAsia" w:ascii="黑体" w:hAnsi="黑体" w:eastAsia="黑体" w:cs="黑体"/>
          <w:snapToGrid w:val="0"/>
          <w:color w:val="000000"/>
          <w:spacing w:val="-8"/>
          <w:kern w:val="0"/>
          <w:sz w:val="24"/>
          <w:szCs w:val="24"/>
          <w:lang w:val="en-US" w:eastAsia="zh-CN" w:bidi="ar-SA"/>
        </w:rPr>
        <w:t>10</w:t>
      </w:r>
      <w:r>
        <w:rPr>
          <w:rFonts w:hint="eastAsia" w:ascii="黑体" w:hAnsi="黑体" w:eastAsia="黑体" w:cs="黑体"/>
          <w:snapToGrid w:val="0"/>
          <w:color w:val="000000"/>
          <w:spacing w:val="-8"/>
          <w:kern w:val="0"/>
          <w:sz w:val="24"/>
          <w:szCs w:val="24"/>
          <w:lang w:val="en-US" w:eastAsia="en-US" w:bidi="ar-SA"/>
        </w:rPr>
        <w:t>.3  净含量</w:t>
      </w:r>
    </w:p>
    <w:p w14:paraId="504189C2">
      <w:pPr>
        <w:spacing w:line="360" w:lineRule="exact"/>
        <w:ind w:firstLine="472" w:firstLineChars="200"/>
        <w:rPr>
          <w:rFonts w:hint="eastAsia" w:ascii="仿宋_GB2312" w:hAnsi="仿宋_GB2312" w:eastAsia="仿宋_GB2312" w:cs="仿宋_GB2312"/>
          <w:spacing w:val="-2"/>
          <w:sz w:val="24"/>
          <w:szCs w:val="24"/>
        </w:rPr>
      </w:pPr>
      <w:r>
        <w:rPr>
          <w:rFonts w:hint="eastAsia" w:ascii="仿宋_GB2312" w:hAnsi="仿宋_GB2312" w:eastAsia="仿宋_GB2312" w:cs="仿宋_GB2312"/>
          <w:spacing w:val="-2"/>
          <w:sz w:val="24"/>
          <w:szCs w:val="24"/>
        </w:rPr>
        <w:t>符合《定量包装商品计量监督管理办法》的规定，产品最大水分允许状况下的质量。</w:t>
      </w:r>
    </w:p>
    <w:p w14:paraId="7D4EC205">
      <w:pPr>
        <w:keepNext w:val="0"/>
        <w:keepLines w:val="0"/>
        <w:pageBreakBefore w:val="0"/>
        <w:widowControl/>
        <w:suppressLineNumbers w:val="0"/>
        <w:kinsoku w:val="0"/>
        <w:wordWrap/>
        <w:overflowPunct/>
        <w:topLinePunct w:val="0"/>
        <w:autoSpaceDE w:val="0"/>
        <w:autoSpaceDN w:val="0"/>
        <w:bidi w:val="0"/>
        <w:adjustRightInd w:val="0"/>
        <w:snapToGrid w:val="0"/>
        <w:ind w:firstLine="448" w:firstLineChars="200"/>
        <w:jc w:val="left"/>
        <w:textAlignment w:val="baseline"/>
        <w:rPr>
          <w:rFonts w:hint="eastAsia" w:ascii="黑体" w:hAnsi="黑体" w:eastAsia="黑体" w:cs="黑体"/>
          <w:snapToGrid w:val="0"/>
          <w:color w:val="000000"/>
          <w:spacing w:val="-8"/>
          <w:kern w:val="0"/>
          <w:sz w:val="24"/>
          <w:szCs w:val="24"/>
          <w:lang w:val="en-US" w:eastAsia="zh-CN" w:bidi="ar-SA"/>
        </w:rPr>
      </w:pPr>
      <w:bookmarkStart w:id="5" w:name="bookmark17"/>
      <w:bookmarkEnd w:id="5"/>
      <w:bookmarkStart w:id="6" w:name="bookmark18"/>
      <w:bookmarkEnd w:id="6"/>
      <w:r>
        <w:rPr>
          <w:rFonts w:hint="eastAsia" w:ascii="黑体" w:hAnsi="黑体" w:eastAsia="黑体" w:cs="黑体"/>
          <w:snapToGrid w:val="0"/>
          <w:color w:val="000000"/>
          <w:spacing w:val="-8"/>
          <w:kern w:val="0"/>
          <w:sz w:val="24"/>
          <w:szCs w:val="24"/>
          <w:lang w:val="en-US" w:eastAsia="zh-CN" w:bidi="ar-SA"/>
        </w:rPr>
        <w:t>11</w:t>
      </w:r>
      <w:r>
        <w:rPr>
          <w:rFonts w:hint="eastAsia" w:ascii="黑体" w:hAnsi="黑体" w:eastAsia="黑体" w:cs="黑体"/>
          <w:spacing w:val="-8"/>
          <w:sz w:val="24"/>
          <w:szCs w:val="24"/>
          <w:lang w:val="en-US" w:eastAsia="zh-CN"/>
        </w:rPr>
        <w:t xml:space="preserve">  </w:t>
      </w:r>
      <w:r>
        <w:rPr>
          <w:rFonts w:hint="eastAsia" w:ascii="黑体" w:hAnsi="黑体" w:eastAsia="黑体" w:cs="黑体"/>
          <w:snapToGrid w:val="0"/>
          <w:color w:val="000000"/>
          <w:spacing w:val="-8"/>
          <w:kern w:val="0"/>
          <w:sz w:val="24"/>
          <w:szCs w:val="24"/>
          <w:lang w:val="en-US" w:eastAsia="zh-CN" w:bidi="ar-SA"/>
        </w:rPr>
        <w:t>检验方法</w:t>
      </w:r>
    </w:p>
    <w:p w14:paraId="51764542">
      <w:pPr>
        <w:keepNext w:val="0"/>
        <w:keepLines w:val="0"/>
        <w:pageBreakBefore w:val="0"/>
        <w:widowControl/>
        <w:kinsoku w:val="0"/>
        <w:wordWrap/>
        <w:overflowPunct/>
        <w:topLinePunct w:val="0"/>
        <w:autoSpaceDE w:val="0"/>
        <w:autoSpaceDN w:val="0"/>
        <w:bidi w:val="0"/>
        <w:adjustRightInd w:val="0"/>
        <w:snapToGrid w:val="0"/>
        <w:spacing w:before="120" w:beforeLines="50" w:after="120" w:afterLines="50" w:line="360" w:lineRule="exact"/>
        <w:ind w:firstLine="448" w:firstLineChars="200"/>
        <w:textAlignment w:val="baseline"/>
        <w:rPr>
          <w:rFonts w:hint="eastAsia" w:ascii="仿宋_GB2312" w:hAnsi="仿宋_GB2312" w:eastAsia="仿宋_GB2312" w:cs="仿宋_GB2312"/>
          <w:spacing w:val="-2"/>
          <w:sz w:val="24"/>
          <w:szCs w:val="24"/>
        </w:rPr>
      </w:pPr>
      <w:r>
        <w:rPr>
          <w:rFonts w:hint="eastAsia" w:ascii="黑体" w:hAnsi="黑体" w:eastAsia="黑体" w:cs="黑体"/>
          <w:snapToGrid w:val="0"/>
          <w:color w:val="000000"/>
          <w:spacing w:val="-8"/>
          <w:kern w:val="0"/>
          <w:sz w:val="24"/>
          <w:szCs w:val="24"/>
          <w:lang w:val="en-US" w:eastAsia="zh-CN" w:bidi="ar-SA"/>
        </w:rPr>
        <w:t>11.1</w:t>
      </w:r>
      <w:r>
        <w:rPr>
          <w:rFonts w:hint="eastAsia" w:ascii="黑体" w:hAnsi="黑体" w:eastAsia="黑体" w:cs="黑体"/>
          <w:spacing w:val="-8"/>
          <w:sz w:val="24"/>
          <w:szCs w:val="24"/>
          <w:lang w:val="en-US" w:eastAsia="zh-CN"/>
        </w:rPr>
        <w:t xml:space="preserve">  </w:t>
      </w:r>
      <w:r>
        <w:rPr>
          <w:rFonts w:hint="eastAsia" w:ascii="仿宋_GB2312" w:hAnsi="仿宋_GB2312" w:eastAsia="仿宋_GB2312" w:cs="仿宋_GB2312"/>
          <w:spacing w:val="-2"/>
          <w:sz w:val="24"/>
          <w:szCs w:val="24"/>
          <w:lang w:val="en-US" w:eastAsia="zh-CN"/>
        </w:rPr>
        <w:t>碎米含量检验：</w:t>
      </w:r>
      <w:r>
        <w:rPr>
          <w:rFonts w:hint="eastAsia" w:ascii="仿宋_GB2312" w:hAnsi="仿宋_GB2312" w:eastAsia="仿宋_GB2312" w:cs="仿宋_GB2312"/>
          <w:spacing w:val="-2"/>
          <w:sz w:val="24"/>
          <w:szCs w:val="24"/>
        </w:rPr>
        <w:t>按 GB/T 5503 规定的方法执行。</w:t>
      </w:r>
    </w:p>
    <w:p w14:paraId="414BD02A">
      <w:pPr>
        <w:keepNext w:val="0"/>
        <w:keepLines w:val="0"/>
        <w:pageBreakBefore w:val="0"/>
        <w:widowControl/>
        <w:kinsoku w:val="0"/>
        <w:wordWrap/>
        <w:overflowPunct/>
        <w:topLinePunct w:val="0"/>
        <w:autoSpaceDE w:val="0"/>
        <w:autoSpaceDN w:val="0"/>
        <w:bidi w:val="0"/>
        <w:adjustRightInd w:val="0"/>
        <w:snapToGrid w:val="0"/>
        <w:spacing w:before="120" w:beforeLines="50" w:after="120" w:afterLines="50" w:line="360" w:lineRule="exact"/>
        <w:ind w:firstLine="448" w:firstLineChars="200"/>
        <w:textAlignment w:val="baseline"/>
        <w:rPr>
          <w:rFonts w:hint="eastAsia" w:ascii="仿宋_GB2312" w:hAnsi="仿宋_GB2312" w:eastAsia="仿宋_GB2312" w:cs="仿宋_GB2312"/>
          <w:spacing w:val="-2"/>
          <w:sz w:val="24"/>
          <w:szCs w:val="24"/>
        </w:rPr>
      </w:pPr>
      <w:r>
        <w:rPr>
          <w:rFonts w:hint="eastAsia" w:ascii="黑体" w:hAnsi="黑体" w:eastAsia="黑体" w:cs="黑体"/>
          <w:snapToGrid w:val="0"/>
          <w:color w:val="000000"/>
          <w:spacing w:val="-8"/>
          <w:kern w:val="0"/>
          <w:sz w:val="24"/>
          <w:szCs w:val="24"/>
          <w:lang w:val="en-US" w:eastAsia="zh-CN" w:bidi="ar-SA"/>
        </w:rPr>
        <w:t xml:space="preserve">11.2  </w:t>
      </w:r>
      <w:r>
        <w:rPr>
          <w:rFonts w:hint="eastAsia" w:ascii="仿宋_GB2312" w:hAnsi="仿宋_GB2312" w:eastAsia="仿宋_GB2312" w:cs="仿宋_GB2312"/>
          <w:spacing w:val="-2"/>
          <w:sz w:val="24"/>
          <w:szCs w:val="24"/>
          <w:lang w:val="en-US" w:eastAsia="zh-CN"/>
        </w:rPr>
        <w:t>加工精度检验：</w:t>
      </w:r>
      <w:r>
        <w:rPr>
          <w:rFonts w:hint="eastAsia" w:ascii="仿宋_GB2312" w:hAnsi="仿宋_GB2312" w:eastAsia="仿宋_GB2312" w:cs="仿宋_GB2312"/>
          <w:spacing w:val="-2"/>
          <w:sz w:val="24"/>
          <w:szCs w:val="24"/>
        </w:rPr>
        <w:t>按 GB/T 5502 规定的方法执行。</w:t>
      </w:r>
    </w:p>
    <w:p w14:paraId="147DB746">
      <w:pPr>
        <w:keepNext w:val="0"/>
        <w:keepLines w:val="0"/>
        <w:pageBreakBefore w:val="0"/>
        <w:widowControl/>
        <w:kinsoku w:val="0"/>
        <w:wordWrap/>
        <w:overflowPunct/>
        <w:topLinePunct w:val="0"/>
        <w:autoSpaceDE w:val="0"/>
        <w:autoSpaceDN w:val="0"/>
        <w:bidi w:val="0"/>
        <w:adjustRightInd w:val="0"/>
        <w:snapToGrid w:val="0"/>
        <w:spacing w:before="120" w:beforeLines="50" w:after="120" w:afterLines="50" w:line="360" w:lineRule="exact"/>
        <w:ind w:firstLine="448" w:firstLineChars="200"/>
        <w:textAlignment w:val="baseline"/>
        <w:rPr>
          <w:rFonts w:hint="eastAsia" w:ascii="仿宋_GB2312" w:hAnsi="仿宋_GB2312" w:eastAsia="仿宋_GB2312" w:cs="仿宋_GB2312"/>
          <w:spacing w:val="-2"/>
          <w:sz w:val="24"/>
          <w:szCs w:val="24"/>
        </w:rPr>
      </w:pPr>
      <w:r>
        <w:rPr>
          <w:rFonts w:hint="eastAsia" w:ascii="黑体" w:hAnsi="黑体" w:eastAsia="黑体" w:cs="黑体"/>
          <w:snapToGrid w:val="0"/>
          <w:color w:val="000000"/>
          <w:spacing w:val="-8"/>
          <w:kern w:val="0"/>
          <w:sz w:val="24"/>
          <w:szCs w:val="24"/>
          <w:lang w:val="en-US" w:eastAsia="zh-CN" w:bidi="ar-SA"/>
        </w:rPr>
        <w:t xml:space="preserve">11.3  </w:t>
      </w:r>
      <w:r>
        <w:rPr>
          <w:rFonts w:hint="eastAsia" w:ascii="仿宋_GB2312" w:hAnsi="仿宋_GB2312" w:eastAsia="仿宋_GB2312" w:cs="仿宋_GB2312"/>
          <w:spacing w:val="-2"/>
          <w:sz w:val="24"/>
          <w:szCs w:val="24"/>
          <w:lang w:val="en-US" w:eastAsia="zh-CN"/>
        </w:rPr>
        <w:t>垩白度检验：</w:t>
      </w:r>
      <w:r>
        <w:rPr>
          <w:rFonts w:hint="eastAsia" w:ascii="仿宋_GB2312" w:hAnsi="仿宋_GB2312" w:eastAsia="仿宋_GB2312" w:cs="仿宋_GB2312"/>
          <w:spacing w:val="-2"/>
          <w:sz w:val="24"/>
          <w:szCs w:val="24"/>
        </w:rPr>
        <w:t>按 GB/T 1354 附录 A 规定的方法执行。</w:t>
      </w:r>
    </w:p>
    <w:p w14:paraId="35ECAE01">
      <w:pPr>
        <w:keepNext w:val="0"/>
        <w:keepLines w:val="0"/>
        <w:pageBreakBefore w:val="0"/>
        <w:widowControl/>
        <w:kinsoku w:val="0"/>
        <w:wordWrap/>
        <w:overflowPunct/>
        <w:topLinePunct w:val="0"/>
        <w:autoSpaceDE w:val="0"/>
        <w:autoSpaceDN w:val="0"/>
        <w:bidi w:val="0"/>
        <w:adjustRightInd w:val="0"/>
        <w:snapToGrid w:val="0"/>
        <w:spacing w:before="120" w:beforeLines="50" w:after="120" w:afterLines="50" w:line="360" w:lineRule="exact"/>
        <w:ind w:firstLine="448" w:firstLineChars="200"/>
        <w:textAlignment w:val="baseline"/>
        <w:rPr>
          <w:rFonts w:hint="eastAsia" w:ascii="仿宋_GB2312" w:hAnsi="仿宋_GB2312" w:eastAsia="仿宋_GB2312" w:cs="仿宋_GB2312"/>
          <w:spacing w:val="-2"/>
          <w:sz w:val="24"/>
          <w:szCs w:val="24"/>
        </w:rPr>
      </w:pPr>
      <w:r>
        <w:rPr>
          <w:rFonts w:hint="eastAsia" w:ascii="黑体" w:hAnsi="黑体" w:eastAsia="黑体" w:cs="黑体"/>
          <w:snapToGrid w:val="0"/>
          <w:color w:val="000000"/>
          <w:spacing w:val="-8"/>
          <w:kern w:val="0"/>
          <w:sz w:val="24"/>
          <w:szCs w:val="24"/>
          <w:lang w:val="en-US" w:eastAsia="zh-CN" w:bidi="ar-SA"/>
        </w:rPr>
        <w:t xml:space="preserve">11.4  </w:t>
      </w:r>
      <w:r>
        <w:rPr>
          <w:rFonts w:hint="eastAsia" w:ascii="仿宋_GB2312" w:hAnsi="仿宋_GB2312" w:eastAsia="仿宋_GB2312" w:cs="仿宋_GB2312"/>
          <w:spacing w:val="-2"/>
          <w:sz w:val="24"/>
          <w:szCs w:val="24"/>
          <w:lang w:val="en-US" w:eastAsia="zh-CN"/>
        </w:rPr>
        <w:t>品尝评分值检验：按 G</w:t>
      </w:r>
      <w:r>
        <w:rPr>
          <w:rFonts w:hint="eastAsia" w:ascii="仿宋_GB2312" w:hAnsi="仿宋_GB2312" w:eastAsia="仿宋_GB2312" w:cs="仿宋_GB2312"/>
          <w:spacing w:val="-2"/>
          <w:sz w:val="24"/>
          <w:szCs w:val="24"/>
        </w:rPr>
        <w:t>B/T 15682 规定的方法执行。</w:t>
      </w:r>
    </w:p>
    <w:p w14:paraId="53DC3155">
      <w:pPr>
        <w:keepNext w:val="0"/>
        <w:keepLines w:val="0"/>
        <w:pageBreakBefore w:val="0"/>
        <w:widowControl/>
        <w:kinsoku w:val="0"/>
        <w:wordWrap/>
        <w:overflowPunct/>
        <w:topLinePunct w:val="0"/>
        <w:autoSpaceDE w:val="0"/>
        <w:autoSpaceDN w:val="0"/>
        <w:bidi w:val="0"/>
        <w:adjustRightInd w:val="0"/>
        <w:snapToGrid w:val="0"/>
        <w:spacing w:before="120" w:beforeLines="50" w:after="120" w:afterLines="50" w:line="360" w:lineRule="exact"/>
        <w:ind w:firstLine="448" w:firstLineChars="200"/>
        <w:textAlignment w:val="baseline"/>
        <w:rPr>
          <w:rFonts w:hint="eastAsia" w:ascii="仿宋_GB2312" w:hAnsi="仿宋_GB2312" w:eastAsia="仿宋_GB2312" w:cs="仿宋_GB2312"/>
          <w:spacing w:val="-2"/>
          <w:sz w:val="24"/>
          <w:szCs w:val="24"/>
        </w:rPr>
      </w:pPr>
      <w:r>
        <w:rPr>
          <w:rFonts w:hint="eastAsia" w:ascii="黑体" w:hAnsi="黑体" w:eastAsia="黑体" w:cs="黑体"/>
          <w:snapToGrid w:val="0"/>
          <w:color w:val="000000"/>
          <w:spacing w:val="-8"/>
          <w:kern w:val="0"/>
          <w:sz w:val="24"/>
          <w:szCs w:val="24"/>
          <w:lang w:val="en-US" w:eastAsia="zh-CN" w:bidi="ar-SA"/>
        </w:rPr>
        <w:t xml:space="preserve">11.5  </w:t>
      </w:r>
      <w:r>
        <w:rPr>
          <w:rFonts w:hint="eastAsia" w:ascii="仿宋_GB2312" w:hAnsi="仿宋_GB2312" w:eastAsia="仿宋_GB2312" w:cs="仿宋_GB2312"/>
          <w:spacing w:val="-2"/>
          <w:sz w:val="24"/>
          <w:szCs w:val="24"/>
          <w:lang w:val="en-US" w:eastAsia="zh-CN"/>
        </w:rPr>
        <w:t>直链淀粉含量检验：按</w:t>
      </w:r>
      <w:r>
        <w:rPr>
          <w:rFonts w:hint="eastAsia" w:ascii="仿宋_GB2312" w:hAnsi="仿宋_GB2312" w:eastAsia="仿宋_GB2312" w:cs="仿宋_GB2312"/>
          <w:spacing w:val="-2"/>
          <w:sz w:val="24"/>
          <w:szCs w:val="24"/>
        </w:rPr>
        <w:t xml:space="preserve"> GB/T 15683 规定的方法执行。</w:t>
      </w:r>
    </w:p>
    <w:p w14:paraId="415D62F8">
      <w:pPr>
        <w:keepNext w:val="0"/>
        <w:keepLines w:val="0"/>
        <w:pageBreakBefore w:val="0"/>
        <w:widowControl/>
        <w:kinsoku w:val="0"/>
        <w:wordWrap/>
        <w:overflowPunct/>
        <w:topLinePunct w:val="0"/>
        <w:autoSpaceDE w:val="0"/>
        <w:autoSpaceDN w:val="0"/>
        <w:bidi w:val="0"/>
        <w:adjustRightInd w:val="0"/>
        <w:snapToGrid w:val="0"/>
        <w:spacing w:before="120" w:beforeLines="50" w:after="120" w:afterLines="50" w:line="360" w:lineRule="exact"/>
        <w:ind w:firstLine="448" w:firstLineChars="200"/>
        <w:textAlignment w:val="baseline"/>
        <w:rPr>
          <w:rFonts w:hint="eastAsia" w:ascii="仿宋_GB2312" w:hAnsi="仿宋_GB2312" w:eastAsia="仿宋_GB2312" w:cs="仿宋_GB2312"/>
          <w:spacing w:val="-2"/>
          <w:sz w:val="24"/>
          <w:szCs w:val="24"/>
        </w:rPr>
      </w:pPr>
      <w:r>
        <w:rPr>
          <w:rFonts w:hint="eastAsia" w:ascii="黑体" w:hAnsi="黑体" w:eastAsia="黑体" w:cs="黑体"/>
          <w:snapToGrid w:val="0"/>
          <w:color w:val="000000"/>
          <w:spacing w:val="-8"/>
          <w:kern w:val="0"/>
          <w:sz w:val="24"/>
          <w:szCs w:val="24"/>
          <w:lang w:val="en-US" w:eastAsia="zh-CN" w:bidi="ar-SA"/>
        </w:rPr>
        <w:t xml:space="preserve">11.6  </w:t>
      </w:r>
      <w:r>
        <w:rPr>
          <w:rFonts w:hint="eastAsia" w:ascii="仿宋_GB2312" w:hAnsi="仿宋_GB2312" w:eastAsia="仿宋_GB2312" w:cs="仿宋_GB2312"/>
          <w:spacing w:val="-2"/>
          <w:sz w:val="24"/>
          <w:szCs w:val="24"/>
          <w:lang w:val="en-US" w:eastAsia="zh-CN"/>
        </w:rPr>
        <w:t>水分含量检验：按 GB 50</w:t>
      </w:r>
      <w:r>
        <w:rPr>
          <w:rFonts w:hint="eastAsia" w:ascii="仿宋_GB2312" w:hAnsi="仿宋_GB2312" w:eastAsia="仿宋_GB2312" w:cs="仿宋_GB2312"/>
          <w:spacing w:val="-2"/>
          <w:sz w:val="24"/>
          <w:szCs w:val="24"/>
        </w:rPr>
        <w:t>09.3 规定的方法执行。</w:t>
      </w:r>
    </w:p>
    <w:p w14:paraId="36AA9CCF">
      <w:pPr>
        <w:keepNext w:val="0"/>
        <w:keepLines w:val="0"/>
        <w:pageBreakBefore w:val="0"/>
        <w:widowControl/>
        <w:kinsoku w:val="0"/>
        <w:wordWrap/>
        <w:overflowPunct/>
        <w:topLinePunct w:val="0"/>
        <w:autoSpaceDE w:val="0"/>
        <w:autoSpaceDN w:val="0"/>
        <w:bidi w:val="0"/>
        <w:adjustRightInd w:val="0"/>
        <w:snapToGrid w:val="0"/>
        <w:spacing w:before="120" w:beforeLines="50" w:after="120" w:afterLines="50" w:line="360" w:lineRule="exact"/>
        <w:ind w:firstLine="448" w:firstLineChars="200"/>
        <w:textAlignment w:val="baseline"/>
        <w:rPr>
          <w:rFonts w:hint="eastAsia" w:ascii="仿宋_GB2312" w:hAnsi="仿宋_GB2312" w:eastAsia="仿宋_GB2312" w:cs="仿宋_GB2312"/>
          <w:spacing w:val="-2"/>
          <w:sz w:val="24"/>
          <w:szCs w:val="24"/>
        </w:rPr>
      </w:pPr>
      <w:r>
        <w:rPr>
          <w:rFonts w:hint="eastAsia" w:ascii="黑体" w:hAnsi="黑体" w:eastAsia="黑体" w:cs="黑体"/>
          <w:snapToGrid w:val="0"/>
          <w:color w:val="000000"/>
          <w:spacing w:val="-8"/>
          <w:kern w:val="0"/>
          <w:sz w:val="24"/>
          <w:szCs w:val="24"/>
          <w:lang w:val="en-US" w:eastAsia="zh-CN" w:bidi="ar-SA"/>
        </w:rPr>
        <w:t xml:space="preserve">11.7  </w:t>
      </w:r>
      <w:r>
        <w:rPr>
          <w:rFonts w:hint="eastAsia" w:ascii="仿宋_GB2312" w:hAnsi="仿宋_GB2312" w:eastAsia="仿宋_GB2312" w:cs="仿宋_GB2312"/>
          <w:spacing w:val="-2"/>
          <w:sz w:val="24"/>
          <w:szCs w:val="24"/>
          <w:lang w:val="en-US" w:eastAsia="zh-CN"/>
        </w:rPr>
        <w:t>杂质、不完善粒含量检验：按</w:t>
      </w:r>
      <w:r>
        <w:rPr>
          <w:rFonts w:hint="eastAsia" w:ascii="仿宋_GB2312" w:hAnsi="仿宋_GB2312" w:eastAsia="仿宋_GB2312" w:cs="仿宋_GB2312"/>
          <w:spacing w:val="-2"/>
          <w:sz w:val="24"/>
          <w:szCs w:val="24"/>
        </w:rPr>
        <w:t xml:space="preserve"> GB/T 5494 规定的方法执行。</w:t>
      </w:r>
    </w:p>
    <w:p w14:paraId="4A4E8D70">
      <w:pPr>
        <w:keepNext w:val="0"/>
        <w:keepLines w:val="0"/>
        <w:pageBreakBefore w:val="0"/>
        <w:widowControl/>
        <w:kinsoku w:val="0"/>
        <w:wordWrap/>
        <w:overflowPunct/>
        <w:topLinePunct w:val="0"/>
        <w:autoSpaceDE w:val="0"/>
        <w:autoSpaceDN w:val="0"/>
        <w:bidi w:val="0"/>
        <w:adjustRightInd w:val="0"/>
        <w:snapToGrid w:val="0"/>
        <w:spacing w:before="120" w:beforeLines="50" w:after="120" w:afterLines="50" w:line="360" w:lineRule="exact"/>
        <w:ind w:firstLine="448" w:firstLineChars="200"/>
        <w:textAlignment w:val="baseline"/>
        <w:rPr>
          <w:rFonts w:hint="eastAsia" w:ascii="仿宋_GB2312" w:hAnsi="仿宋_GB2312" w:eastAsia="仿宋_GB2312" w:cs="仿宋_GB2312"/>
          <w:spacing w:val="-2"/>
          <w:sz w:val="24"/>
          <w:szCs w:val="24"/>
        </w:rPr>
      </w:pPr>
      <w:r>
        <w:rPr>
          <w:rFonts w:hint="eastAsia" w:ascii="黑体" w:hAnsi="黑体" w:eastAsia="黑体" w:cs="黑体"/>
          <w:snapToGrid w:val="0"/>
          <w:color w:val="000000"/>
          <w:spacing w:val="-8"/>
          <w:kern w:val="0"/>
          <w:sz w:val="24"/>
          <w:szCs w:val="24"/>
          <w:lang w:val="en-US" w:eastAsia="zh-CN" w:bidi="ar-SA"/>
        </w:rPr>
        <w:t xml:space="preserve">11.8  </w:t>
      </w:r>
      <w:r>
        <w:rPr>
          <w:rFonts w:hint="eastAsia" w:ascii="仿宋_GB2312" w:hAnsi="仿宋_GB2312" w:eastAsia="仿宋_GB2312" w:cs="仿宋_GB2312"/>
          <w:spacing w:val="-2"/>
          <w:sz w:val="24"/>
          <w:szCs w:val="24"/>
          <w:lang w:val="en-US" w:eastAsia="zh-CN"/>
        </w:rPr>
        <w:t xml:space="preserve">黄粒米含量检验：按 </w:t>
      </w:r>
      <w:r>
        <w:rPr>
          <w:rFonts w:hint="eastAsia" w:ascii="仿宋_GB2312" w:hAnsi="仿宋_GB2312" w:eastAsia="仿宋_GB2312" w:cs="仿宋_GB2312"/>
          <w:spacing w:val="-2"/>
          <w:sz w:val="24"/>
          <w:szCs w:val="24"/>
        </w:rPr>
        <w:t>GB/T 5496 或GB/T 35881 规定的方法执行。</w:t>
      </w:r>
    </w:p>
    <w:p w14:paraId="4294CC2B">
      <w:pPr>
        <w:keepNext w:val="0"/>
        <w:keepLines w:val="0"/>
        <w:pageBreakBefore w:val="0"/>
        <w:widowControl/>
        <w:kinsoku w:val="0"/>
        <w:wordWrap/>
        <w:overflowPunct/>
        <w:topLinePunct w:val="0"/>
        <w:autoSpaceDE w:val="0"/>
        <w:autoSpaceDN w:val="0"/>
        <w:bidi w:val="0"/>
        <w:adjustRightInd w:val="0"/>
        <w:snapToGrid w:val="0"/>
        <w:spacing w:before="120" w:beforeLines="50" w:after="120" w:afterLines="50" w:line="360" w:lineRule="exact"/>
        <w:ind w:firstLine="448" w:firstLineChars="200"/>
        <w:textAlignment w:val="baseline"/>
        <w:rPr>
          <w:rFonts w:hint="eastAsia" w:ascii="仿宋_GB2312" w:hAnsi="仿宋_GB2312" w:eastAsia="仿宋_GB2312" w:cs="仿宋_GB2312"/>
          <w:spacing w:val="-2"/>
          <w:sz w:val="24"/>
          <w:szCs w:val="24"/>
        </w:rPr>
      </w:pPr>
      <w:r>
        <w:rPr>
          <w:rFonts w:hint="eastAsia" w:ascii="黑体" w:hAnsi="黑体" w:eastAsia="黑体" w:cs="黑体"/>
          <w:snapToGrid w:val="0"/>
          <w:color w:val="000000"/>
          <w:spacing w:val="-8"/>
          <w:kern w:val="0"/>
          <w:sz w:val="24"/>
          <w:szCs w:val="24"/>
          <w:lang w:val="en-US" w:eastAsia="zh-CN" w:bidi="ar-SA"/>
        </w:rPr>
        <w:t xml:space="preserve">11.9  </w:t>
      </w:r>
      <w:r>
        <w:rPr>
          <w:rFonts w:hint="eastAsia" w:ascii="仿宋_GB2312" w:hAnsi="仿宋_GB2312" w:eastAsia="仿宋_GB2312" w:cs="仿宋_GB2312"/>
          <w:spacing w:val="-2"/>
          <w:sz w:val="24"/>
          <w:szCs w:val="24"/>
          <w:lang w:val="en-US" w:eastAsia="zh-CN"/>
        </w:rPr>
        <w:t>互混率检验：按 GB</w:t>
      </w:r>
      <w:r>
        <w:rPr>
          <w:rFonts w:hint="eastAsia" w:ascii="仿宋_GB2312" w:hAnsi="仿宋_GB2312" w:eastAsia="仿宋_GB2312" w:cs="仿宋_GB2312"/>
          <w:spacing w:val="-2"/>
          <w:sz w:val="24"/>
          <w:szCs w:val="24"/>
        </w:rPr>
        <w:t>/T 5493 规定的方法执行。</w:t>
      </w:r>
    </w:p>
    <w:p w14:paraId="6169563A">
      <w:pPr>
        <w:keepNext w:val="0"/>
        <w:keepLines w:val="0"/>
        <w:pageBreakBefore w:val="0"/>
        <w:widowControl/>
        <w:kinsoku w:val="0"/>
        <w:wordWrap/>
        <w:overflowPunct/>
        <w:topLinePunct w:val="0"/>
        <w:autoSpaceDE w:val="0"/>
        <w:autoSpaceDN w:val="0"/>
        <w:bidi w:val="0"/>
        <w:adjustRightInd w:val="0"/>
        <w:snapToGrid w:val="0"/>
        <w:spacing w:before="120" w:beforeLines="50" w:after="120" w:afterLines="50" w:line="360" w:lineRule="exact"/>
        <w:ind w:firstLine="448" w:firstLineChars="200"/>
        <w:textAlignment w:val="baseline"/>
        <w:rPr>
          <w:rFonts w:hint="eastAsia" w:ascii="仿宋_GB2312" w:hAnsi="仿宋_GB2312" w:eastAsia="仿宋_GB2312" w:cs="仿宋_GB2312"/>
          <w:spacing w:val="-2"/>
          <w:sz w:val="24"/>
          <w:szCs w:val="24"/>
        </w:rPr>
      </w:pPr>
      <w:r>
        <w:rPr>
          <w:rFonts w:hint="eastAsia" w:ascii="黑体" w:hAnsi="黑体" w:eastAsia="黑体" w:cs="黑体"/>
          <w:snapToGrid w:val="0"/>
          <w:color w:val="000000"/>
          <w:spacing w:val="-8"/>
          <w:kern w:val="0"/>
          <w:sz w:val="24"/>
          <w:szCs w:val="24"/>
          <w:lang w:val="en-US" w:eastAsia="zh-CN" w:bidi="ar-SA"/>
        </w:rPr>
        <w:t xml:space="preserve">11.10  </w:t>
      </w:r>
      <w:r>
        <w:rPr>
          <w:rFonts w:hint="eastAsia" w:ascii="仿宋_GB2312" w:hAnsi="仿宋_GB2312" w:eastAsia="仿宋_GB2312" w:cs="仿宋_GB2312"/>
          <w:spacing w:val="-2"/>
          <w:sz w:val="24"/>
          <w:szCs w:val="24"/>
          <w:lang w:val="en-US" w:eastAsia="zh-CN"/>
        </w:rPr>
        <w:t>胶稠度检验：按</w:t>
      </w:r>
      <w:r>
        <w:rPr>
          <w:rFonts w:hint="eastAsia" w:ascii="仿宋_GB2312" w:hAnsi="仿宋_GB2312" w:eastAsia="仿宋_GB2312" w:cs="仿宋_GB2312"/>
          <w:spacing w:val="-2"/>
          <w:sz w:val="24"/>
          <w:szCs w:val="24"/>
        </w:rPr>
        <w:t xml:space="preserve"> GB/T 22294 规定的方法执行。</w:t>
      </w:r>
    </w:p>
    <w:p w14:paraId="211DC949">
      <w:pPr>
        <w:keepNext w:val="0"/>
        <w:keepLines w:val="0"/>
        <w:pageBreakBefore w:val="0"/>
        <w:widowControl/>
        <w:kinsoku w:val="0"/>
        <w:wordWrap/>
        <w:overflowPunct/>
        <w:topLinePunct w:val="0"/>
        <w:autoSpaceDE w:val="0"/>
        <w:autoSpaceDN w:val="0"/>
        <w:bidi w:val="0"/>
        <w:adjustRightInd w:val="0"/>
        <w:snapToGrid w:val="0"/>
        <w:spacing w:before="120" w:beforeLines="50" w:after="120" w:afterLines="50" w:line="360" w:lineRule="exact"/>
        <w:ind w:firstLine="448" w:firstLineChars="200"/>
        <w:textAlignment w:val="baseline"/>
        <w:rPr>
          <w:rFonts w:hint="eastAsia" w:ascii="仿宋_GB2312" w:hAnsi="仿宋_GB2312" w:eastAsia="仿宋_GB2312" w:cs="仿宋_GB2312"/>
          <w:spacing w:val="-2"/>
          <w:sz w:val="24"/>
          <w:szCs w:val="24"/>
        </w:rPr>
      </w:pPr>
      <w:r>
        <w:rPr>
          <w:rFonts w:hint="eastAsia" w:ascii="黑体" w:hAnsi="黑体" w:eastAsia="黑体" w:cs="黑体"/>
          <w:snapToGrid w:val="0"/>
          <w:color w:val="000000"/>
          <w:spacing w:val="-8"/>
          <w:kern w:val="0"/>
          <w:sz w:val="24"/>
          <w:szCs w:val="24"/>
          <w:lang w:val="en-US" w:eastAsia="zh-CN" w:bidi="ar-SA"/>
        </w:rPr>
        <w:t xml:space="preserve">11.11  </w:t>
      </w:r>
      <w:r>
        <w:rPr>
          <w:rFonts w:hint="eastAsia" w:ascii="仿宋_GB2312" w:hAnsi="仿宋_GB2312" w:eastAsia="仿宋_GB2312" w:cs="仿宋_GB2312"/>
          <w:spacing w:val="-2"/>
          <w:sz w:val="24"/>
          <w:szCs w:val="24"/>
          <w:lang w:val="en-US" w:eastAsia="zh-CN"/>
        </w:rPr>
        <w:t>长宽比检验：按 NY</w:t>
      </w:r>
      <w:r>
        <w:rPr>
          <w:rFonts w:hint="eastAsia" w:ascii="仿宋_GB2312" w:hAnsi="仿宋_GB2312" w:eastAsia="仿宋_GB2312" w:cs="仿宋_GB2312"/>
          <w:spacing w:val="-2"/>
          <w:sz w:val="24"/>
          <w:szCs w:val="24"/>
        </w:rPr>
        <w:t>/T 2334 规定的方法执行。</w:t>
      </w:r>
    </w:p>
    <w:p w14:paraId="0EBFC3AC">
      <w:pPr>
        <w:keepNext w:val="0"/>
        <w:keepLines w:val="0"/>
        <w:pageBreakBefore w:val="0"/>
        <w:widowControl/>
        <w:kinsoku w:val="0"/>
        <w:wordWrap/>
        <w:overflowPunct/>
        <w:topLinePunct w:val="0"/>
        <w:autoSpaceDE w:val="0"/>
        <w:autoSpaceDN w:val="0"/>
        <w:bidi w:val="0"/>
        <w:adjustRightInd w:val="0"/>
        <w:snapToGrid w:val="0"/>
        <w:spacing w:before="120" w:beforeLines="50" w:after="120" w:afterLines="50" w:line="360" w:lineRule="exact"/>
        <w:ind w:firstLine="448" w:firstLineChars="200"/>
        <w:textAlignment w:val="baseline"/>
        <w:rPr>
          <w:rFonts w:hint="eastAsia" w:ascii="仿宋_GB2312" w:hAnsi="仿宋_GB2312" w:eastAsia="仿宋_GB2312" w:cs="仿宋_GB2312"/>
          <w:spacing w:val="-2"/>
          <w:sz w:val="24"/>
          <w:szCs w:val="24"/>
        </w:rPr>
      </w:pPr>
      <w:r>
        <w:rPr>
          <w:rFonts w:hint="eastAsia" w:ascii="黑体" w:hAnsi="黑体" w:eastAsia="黑体" w:cs="黑体"/>
          <w:snapToGrid w:val="0"/>
          <w:color w:val="000000"/>
          <w:spacing w:val="-8"/>
          <w:kern w:val="0"/>
          <w:sz w:val="24"/>
          <w:szCs w:val="24"/>
          <w:lang w:val="en-US" w:eastAsia="zh-CN" w:bidi="ar-SA"/>
        </w:rPr>
        <w:t xml:space="preserve">11.12  </w:t>
      </w:r>
      <w:r>
        <w:rPr>
          <w:rFonts w:hint="eastAsia" w:ascii="仿宋_GB2312" w:hAnsi="仿宋_GB2312" w:eastAsia="仿宋_GB2312" w:cs="仿宋_GB2312"/>
          <w:spacing w:val="-2"/>
          <w:sz w:val="24"/>
          <w:szCs w:val="24"/>
          <w:lang w:val="en-US" w:eastAsia="zh-CN"/>
        </w:rPr>
        <w:t>感官要求检验：按 G</w:t>
      </w:r>
      <w:r>
        <w:rPr>
          <w:rFonts w:hint="eastAsia" w:ascii="仿宋_GB2312" w:hAnsi="仿宋_GB2312" w:eastAsia="仿宋_GB2312" w:cs="仿宋_GB2312"/>
          <w:spacing w:val="-2"/>
          <w:sz w:val="24"/>
          <w:szCs w:val="24"/>
        </w:rPr>
        <w:t>B/T 5492 规定的方法执行。</w:t>
      </w:r>
    </w:p>
    <w:p w14:paraId="6DC26244">
      <w:pPr>
        <w:keepNext w:val="0"/>
        <w:keepLines w:val="0"/>
        <w:pageBreakBefore w:val="0"/>
        <w:widowControl/>
        <w:kinsoku w:val="0"/>
        <w:wordWrap/>
        <w:overflowPunct/>
        <w:topLinePunct w:val="0"/>
        <w:autoSpaceDE w:val="0"/>
        <w:autoSpaceDN w:val="0"/>
        <w:bidi w:val="0"/>
        <w:adjustRightInd w:val="0"/>
        <w:snapToGrid w:val="0"/>
        <w:spacing w:before="120" w:beforeLines="50" w:after="120" w:afterLines="50" w:line="360" w:lineRule="exact"/>
        <w:ind w:firstLine="448" w:firstLineChars="200"/>
        <w:textAlignment w:val="baseline"/>
        <w:rPr>
          <w:rFonts w:hint="eastAsia" w:ascii="仿宋_GB2312" w:hAnsi="仿宋_GB2312" w:eastAsia="仿宋_GB2312" w:cs="仿宋_GB2312"/>
          <w:spacing w:val="-2"/>
          <w:sz w:val="24"/>
          <w:szCs w:val="24"/>
          <w:lang w:val="en-US" w:eastAsia="zh-CN"/>
        </w:rPr>
      </w:pPr>
      <w:r>
        <w:rPr>
          <w:rFonts w:hint="eastAsia" w:ascii="黑体" w:hAnsi="黑体" w:eastAsia="黑体" w:cs="黑体"/>
          <w:snapToGrid w:val="0"/>
          <w:color w:val="000000"/>
          <w:spacing w:val="-8"/>
          <w:kern w:val="0"/>
          <w:sz w:val="24"/>
          <w:szCs w:val="24"/>
          <w:lang w:val="en-US" w:eastAsia="zh-CN" w:bidi="ar-SA"/>
        </w:rPr>
        <w:t xml:space="preserve">11.13  </w:t>
      </w:r>
      <w:r>
        <w:rPr>
          <w:rFonts w:hint="eastAsia" w:ascii="仿宋_GB2312" w:hAnsi="仿宋_GB2312" w:eastAsia="仿宋_GB2312" w:cs="仿宋_GB2312"/>
          <w:spacing w:val="-2"/>
          <w:sz w:val="24"/>
          <w:szCs w:val="24"/>
          <w:lang w:val="en-US" w:eastAsia="zh-CN"/>
        </w:rPr>
        <w:t>净含量检验：按 JJF 1070 规定执行。</w:t>
      </w:r>
    </w:p>
    <w:p w14:paraId="5540C12A">
      <w:pPr>
        <w:keepNext w:val="0"/>
        <w:keepLines w:val="0"/>
        <w:pageBreakBefore w:val="0"/>
        <w:widowControl/>
        <w:suppressLineNumbers w:val="0"/>
        <w:kinsoku w:val="0"/>
        <w:wordWrap/>
        <w:overflowPunct/>
        <w:topLinePunct w:val="0"/>
        <w:autoSpaceDE w:val="0"/>
        <w:autoSpaceDN w:val="0"/>
        <w:bidi w:val="0"/>
        <w:adjustRightInd w:val="0"/>
        <w:snapToGrid w:val="0"/>
        <w:ind w:firstLine="448" w:firstLineChars="200"/>
        <w:jc w:val="left"/>
        <w:textAlignment w:val="baseline"/>
        <w:rPr>
          <w:rFonts w:hint="eastAsia" w:ascii="黑体" w:hAnsi="黑体" w:eastAsia="黑体" w:cs="黑体"/>
          <w:snapToGrid w:val="0"/>
          <w:color w:val="000000"/>
          <w:spacing w:val="-8"/>
          <w:kern w:val="0"/>
          <w:sz w:val="24"/>
          <w:szCs w:val="24"/>
          <w:lang w:val="en-US" w:eastAsia="zh-CN" w:bidi="ar-SA"/>
        </w:rPr>
      </w:pPr>
      <w:bookmarkStart w:id="7" w:name="bookmark20"/>
      <w:bookmarkEnd w:id="7"/>
      <w:bookmarkStart w:id="8" w:name="bookmark19"/>
      <w:bookmarkEnd w:id="8"/>
      <w:r>
        <w:rPr>
          <w:rFonts w:hint="eastAsia" w:ascii="黑体" w:hAnsi="黑体" w:eastAsia="黑体" w:cs="黑体"/>
          <w:snapToGrid w:val="0"/>
          <w:color w:val="000000"/>
          <w:spacing w:val="-8"/>
          <w:kern w:val="0"/>
          <w:sz w:val="24"/>
          <w:szCs w:val="24"/>
          <w:lang w:val="en-US" w:eastAsia="zh-CN" w:bidi="ar-SA"/>
        </w:rPr>
        <w:t>12  检验规则</w:t>
      </w:r>
    </w:p>
    <w:p w14:paraId="303F48D7">
      <w:pPr>
        <w:keepNext w:val="0"/>
        <w:keepLines w:val="0"/>
        <w:pageBreakBefore w:val="0"/>
        <w:widowControl/>
        <w:suppressLineNumbers w:val="0"/>
        <w:kinsoku w:val="0"/>
        <w:wordWrap/>
        <w:overflowPunct/>
        <w:topLinePunct w:val="0"/>
        <w:autoSpaceDE w:val="0"/>
        <w:autoSpaceDN w:val="0"/>
        <w:bidi w:val="0"/>
        <w:adjustRightInd w:val="0"/>
        <w:snapToGrid w:val="0"/>
        <w:ind w:firstLine="448" w:firstLineChars="200"/>
        <w:jc w:val="left"/>
        <w:textAlignment w:val="baseline"/>
        <w:rPr>
          <w:rFonts w:hint="eastAsia" w:ascii="黑体" w:hAnsi="黑体" w:eastAsia="黑体" w:cs="黑体"/>
          <w:snapToGrid w:val="0"/>
          <w:color w:val="000000"/>
          <w:spacing w:val="-8"/>
          <w:kern w:val="0"/>
          <w:sz w:val="24"/>
          <w:szCs w:val="24"/>
          <w:lang w:val="en-US" w:eastAsia="zh-CN" w:bidi="ar-SA"/>
        </w:rPr>
      </w:pPr>
      <w:r>
        <w:rPr>
          <w:rFonts w:hint="eastAsia" w:ascii="黑体" w:hAnsi="黑体" w:eastAsia="黑体" w:cs="黑体"/>
          <w:snapToGrid w:val="0"/>
          <w:color w:val="000000"/>
          <w:spacing w:val="-8"/>
          <w:kern w:val="0"/>
          <w:sz w:val="24"/>
          <w:szCs w:val="24"/>
          <w:lang w:val="en-US" w:eastAsia="zh-CN" w:bidi="ar-SA"/>
        </w:rPr>
        <w:t>12.1  组批</w:t>
      </w:r>
    </w:p>
    <w:p w14:paraId="06DA3F1E">
      <w:pPr>
        <w:spacing w:line="360" w:lineRule="exact"/>
        <w:ind w:firstLine="472" w:firstLineChars="200"/>
        <w:rPr>
          <w:rFonts w:hint="eastAsia" w:ascii="仿宋_GB2312" w:hAnsi="仿宋_GB2312" w:eastAsia="仿宋_GB2312" w:cs="仿宋_GB2312"/>
          <w:spacing w:val="-2"/>
          <w:sz w:val="24"/>
          <w:szCs w:val="24"/>
        </w:rPr>
      </w:pPr>
      <w:r>
        <w:rPr>
          <w:rFonts w:hint="eastAsia" w:ascii="仿宋_GB2312" w:hAnsi="仿宋_GB2312" w:eastAsia="仿宋_GB2312" w:cs="仿宋_GB2312"/>
          <w:spacing w:val="-2"/>
          <w:sz w:val="24"/>
          <w:szCs w:val="24"/>
        </w:rPr>
        <w:t>同一批投料、同一生产线、同一班次生产的同一生产日期、同一规格的产品为一批。</w:t>
      </w:r>
    </w:p>
    <w:p w14:paraId="7DB421A9">
      <w:pPr>
        <w:keepNext w:val="0"/>
        <w:keepLines w:val="0"/>
        <w:pageBreakBefore w:val="0"/>
        <w:widowControl/>
        <w:suppressLineNumbers w:val="0"/>
        <w:kinsoku w:val="0"/>
        <w:wordWrap/>
        <w:overflowPunct/>
        <w:topLinePunct w:val="0"/>
        <w:autoSpaceDE w:val="0"/>
        <w:autoSpaceDN w:val="0"/>
        <w:bidi w:val="0"/>
        <w:adjustRightInd w:val="0"/>
        <w:snapToGrid w:val="0"/>
        <w:ind w:firstLine="448" w:firstLineChars="200"/>
        <w:jc w:val="left"/>
        <w:textAlignment w:val="baseline"/>
        <w:rPr>
          <w:rFonts w:hint="eastAsia" w:ascii="黑体" w:hAnsi="黑体" w:eastAsia="黑体" w:cs="黑体"/>
          <w:snapToGrid w:val="0"/>
          <w:color w:val="000000"/>
          <w:spacing w:val="-8"/>
          <w:kern w:val="0"/>
          <w:sz w:val="24"/>
          <w:szCs w:val="24"/>
          <w:lang w:val="en-US" w:eastAsia="zh-CN" w:bidi="ar-SA"/>
        </w:rPr>
      </w:pPr>
      <w:r>
        <w:rPr>
          <w:rFonts w:hint="eastAsia" w:ascii="黑体" w:hAnsi="黑体" w:eastAsia="黑体" w:cs="黑体"/>
          <w:snapToGrid w:val="0"/>
          <w:color w:val="000000"/>
          <w:spacing w:val="-8"/>
          <w:kern w:val="0"/>
          <w:sz w:val="24"/>
          <w:szCs w:val="24"/>
          <w:lang w:val="en-US" w:eastAsia="zh-CN" w:bidi="ar-SA"/>
        </w:rPr>
        <w:t>12.2  抽样</w:t>
      </w:r>
    </w:p>
    <w:p w14:paraId="027C4057">
      <w:pPr>
        <w:spacing w:line="360" w:lineRule="exact"/>
        <w:ind w:firstLine="472" w:firstLineChars="200"/>
        <w:rPr>
          <w:rFonts w:hint="eastAsia" w:ascii="仿宋_GB2312" w:hAnsi="仿宋_GB2312" w:eastAsia="仿宋_GB2312" w:cs="仿宋_GB2312"/>
          <w:spacing w:val="-2"/>
          <w:sz w:val="24"/>
          <w:szCs w:val="24"/>
        </w:rPr>
      </w:pPr>
      <w:r>
        <w:rPr>
          <w:rFonts w:hint="eastAsia" w:ascii="仿宋_GB2312" w:hAnsi="仿宋_GB2312" w:eastAsia="仿宋_GB2312" w:cs="仿宋_GB2312"/>
          <w:spacing w:val="-2"/>
          <w:sz w:val="24"/>
          <w:szCs w:val="24"/>
        </w:rPr>
        <w:t>每批次随机抽取样品，抽样基数不低于20 kg，样品总质量不低于2 kg。样品一式两份，供检验和复验备用。</w:t>
      </w:r>
    </w:p>
    <w:p w14:paraId="73BD0B77">
      <w:pPr>
        <w:keepNext w:val="0"/>
        <w:keepLines w:val="0"/>
        <w:pageBreakBefore w:val="0"/>
        <w:widowControl/>
        <w:suppressLineNumbers w:val="0"/>
        <w:kinsoku w:val="0"/>
        <w:wordWrap/>
        <w:overflowPunct/>
        <w:topLinePunct w:val="0"/>
        <w:autoSpaceDE w:val="0"/>
        <w:autoSpaceDN w:val="0"/>
        <w:bidi w:val="0"/>
        <w:adjustRightInd w:val="0"/>
        <w:snapToGrid w:val="0"/>
        <w:ind w:firstLine="448" w:firstLineChars="200"/>
        <w:jc w:val="left"/>
        <w:textAlignment w:val="baseline"/>
        <w:rPr>
          <w:rFonts w:hint="eastAsia" w:ascii="黑体" w:hAnsi="黑体" w:eastAsia="黑体" w:cs="黑体"/>
          <w:snapToGrid w:val="0"/>
          <w:color w:val="000000"/>
          <w:spacing w:val="-8"/>
          <w:kern w:val="0"/>
          <w:sz w:val="24"/>
          <w:szCs w:val="24"/>
          <w:lang w:val="en-US" w:eastAsia="zh-CN" w:bidi="ar-SA"/>
        </w:rPr>
      </w:pPr>
      <w:r>
        <w:rPr>
          <w:rFonts w:hint="eastAsia" w:ascii="黑体" w:hAnsi="黑体" w:eastAsia="黑体" w:cs="黑体"/>
          <w:snapToGrid w:val="0"/>
          <w:color w:val="000000"/>
          <w:spacing w:val="-8"/>
          <w:kern w:val="0"/>
          <w:sz w:val="24"/>
          <w:szCs w:val="24"/>
          <w:lang w:val="en-US" w:eastAsia="zh-CN" w:bidi="ar-SA"/>
        </w:rPr>
        <w:t>12.3  检验</w:t>
      </w:r>
    </w:p>
    <w:p w14:paraId="366DC779">
      <w:pPr>
        <w:keepNext w:val="0"/>
        <w:keepLines w:val="0"/>
        <w:pageBreakBefore w:val="0"/>
        <w:widowControl/>
        <w:suppressLineNumbers w:val="0"/>
        <w:kinsoku w:val="0"/>
        <w:wordWrap/>
        <w:overflowPunct/>
        <w:topLinePunct w:val="0"/>
        <w:autoSpaceDE w:val="0"/>
        <w:autoSpaceDN w:val="0"/>
        <w:bidi w:val="0"/>
        <w:adjustRightInd w:val="0"/>
        <w:snapToGrid w:val="0"/>
        <w:ind w:firstLine="448" w:firstLineChars="200"/>
        <w:jc w:val="left"/>
        <w:textAlignment w:val="baseline"/>
        <w:rPr>
          <w:rFonts w:hint="eastAsia" w:ascii="黑体" w:hAnsi="黑体" w:eastAsia="黑体" w:cs="黑体"/>
          <w:snapToGrid w:val="0"/>
          <w:color w:val="000000"/>
          <w:spacing w:val="-8"/>
          <w:kern w:val="0"/>
          <w:sz w:val="24"/>
          <w:szCs w:val="24"/>
          <w:lang w:val="en-US" w:eastAsia="zh-CN" w:bidi="ar-SA"/>
        </w:rPr>
      </w:pPr>
      <w:r>
        <w:rPr>
          <w:rFonts w:hint="eastAsia" w:ascii="黑体" w:hAnsi="黑体" w:eastAsia="黑体" w:cs="黑体"/>
          <w:snapToGrid w:val="0"/>
          <w:color w:val="000000"/>
          <w:spacing w:val="-8"/>
          <w:kern w:val="0"/>
          <w:sz w:val="24"/>
          <w:szCs w:val="24"/>
          <w:lang w:val="en-US" w:eastAsia="zh-CN" w:bidi="ar-SA"/>
        </w:rPr>
        <w:t>12.3.1  出厂检验</w:t>
      </w:r>
    </w:p>
    <w:p w14:paraId="2C8A4573">
      <w:pPr>
        <w:spacing w:line="360" w:lineRule="exact"/>
        <w:ind w:firstLine="472" w:firstLineChars="200"/>
        <w:rPr>
          <w:rFonts w:hint="eastAsia" w:ascii="仿宋_GB2312" w:hAnsi="仿宋_GB2312" w:eastAsia="仿宋_GB2312" w:cs="仿宋_GB2312"/>
          <w:spacing w:val="-2"/>
          <w:sz w:val="24"/>
          <w:szCs w:val="24"/>
        </w:rPr>
      </w:pPr>
      <w:r>
        <w:rPr>
          <w:rFonts w:hint="eastAsia" w:ascii="仿宋_GB2312" w:hAnsi="仿宋_GB2312" w:eastAsia="仿宋_GB2312" w:cs="仿宋_GB2312"/>
          <w:spacing w:val="-2"/>
          <w:sz w:val="24"/>
          <w:szCs w:val="24"/>
        </w:rPr>
        <w:t>出厂检验项目应包括感官指标、碎米总量、小碎米含量、加工精度、水分含量、不完善粒、杂质总量、无机杂质含量、黄粒米含量、互混率，检验合格后方可出厂。</w:t>
      </w:r>
    </w:p>
    <w:p w14:paraId="4F97141C">
      <w:pPr>
        <w:keepNext w:val="0"/>
        <w:keepLines w:val="0"/>
        <w:pageBreakBefore w:val="0"/>
        <w:widowControl/>
        <w:suppressLineNumbers w:val="0"/>
        <w:kinsoku w:val="0"/>
        <w:wordWrap/>
        <w:overflowPunct/>
        <w:topLinePunct w:val="0"/>
        <w:autoSpaceDE w:val="0"/>
        <w:autoSpaceDN w:val="0"/>
        <w:bidi w:val="0"/>
        <w:adjustRightInd w:val="0"/>
        <w:snapToGrid w:val="0"/>
        <w:ind w:firstLine="448" w:firstLineChars="200"/>
        <w:jc w:val="left"/>
        <w:textAlignment w:val="baseline"/>
        <w:rPr>
          <w:rFonts w:hint="eastAsia" w:ascii="黑体" w:hAnsi="黑体" w:eastAsia="黑体" w:cs="黑体"/>
          <w:snapToGrid w:val="0"/>
          <w:color w:val="000000"/>
          <w:spacing w:val="-8"/>
          <w:kern w:val="0"/>
          <w:sz w:val="24"/>
          <w:szCs w:val="24"/>
          <w:lang w:val="en-US" w:eastAsia="zh-CN" w:bidi="ar-SA"/>
        </w:rPr>
      </w:pPr>
      <w:r>
        <w:rPr>
          <w:rFonts w:hint="eastAsia" w:ascii="黑体" w:hAnsi="黑体" w:eastAsia="黑体" w:cs="黑体"/>
          <w:snapToGrid w:val="0"/>
          <w:color w:val="000000"/>
          <w:spacing w:val="-8"/>
          <w:kern w:val="0"/>
          <w:sz w:val="24"/>
          <w:szCs w:val="24"/>
          <w:lang w:val="en-US" w:eastAsia="zh-CN" w:bidi="ar-SA"/>
        </w:rPr>
        <w:t>12.3.2  型式检验</w:t>
      </w:r>
    </w:p>
    <w:p w14:paraId="71EB4D03">
      <w:pPr>
        <w:spacing w:line="360" w:lineRule="exact"/>
        <w:ind w:firstLine="448" w:firstLineChars="200"/>
        <w:rPr>
          <w:rFonts w:hint="eastAsia" w:ascii="仿宋_GB2312" w:hAnsi="仿宋_GB2312" w:eastAsia="仿宋_GB2312" w:cs="仿宋_GB2312"/>
          <w:spacing w:val="-2"/>
          <w:sz w:val="24"/>
          <w:szCs w:val="24"/>
        </w:rPr>
      </w:pPr>
      <w:r>
        <w:rPr>
          <w:rFonts w:hint="eastAsia" w:ascii="黑体" w:hAnsi="黑体" w:eastAsia="黑体" w:cs="黑体"/>
          <w:snapToGrid w:val="0"/>
          <w:color w:val="000000"/>
          <w:spacing w:val="-8"/>
          <w:kern w:val="0"/>
          <w:sz w:val="24"/>
          <w:szCs w:val="24"/>
          <w:lang w:val="en-US" w:eastAsia="zh-CN" w:bidi="ar-SA"/>
        </w:rPr>
        <w:fldChar w:fldCharType="begin"/>
      </w:r>
      <w:r>
        <w:rPr>
          <w:rFonts w:hint="eastAsia" w:ascii="黑体" w:hAnsi="黑体" w:eastAsia="黑体" w:cs="黑体"/>
          <w:snapToGrid w:val="0"/>
          <w:color w:val="000000"/>
          <w:spacing w:val="-8"/>
          <w:kern w:val="0"/>
          <w:sz w:val="24"/>
          <w:szCs w:val="24"/>
          <w:lang w:val="en-US" w:eastAsia="zh-CN" w:bidi="ar-SA"/>
        </w:rPr>
        <w:instrText xml:space="preserve"> HYPERLINK "file:///E:\\电脑管家迁移文件\\微信聊天记录搬家\\WeChat%20Files\\wxid_n2t4vxrqwfdv21\\FileStorage\\TempFromPhone\\9.3.2.1" </w:instrText>
      </w:r>
      <w:r>
        <w:rPr>
          <w:rFonts w:hint="eastAsia" w:ascii="黑体" w:hAnsi="黑体" w:eastAsia="黑体" w:cs="黑体"/>
          <w:snapToGrid w:val="0"/>
          <w:color w:val="000000"/>
          <w:spacing w:val="-8"/>
          <w:kern w:val="0"/>
          <w:sz w:val="24"/>
          <w:szCs w:val="24"/>
          <w:lang w:val="en-US" w:eastAsia="zh-CN" w:bidi="ar-SA"/>
        </w:rPr>
        <w:fldChar w:fldCharType="separate"/>
      </w:r>
      <w:r>
        <w:rPr>
          <w:rFonts w:hint="eastAsia" w:ascii="黑体" w:hAnsi="黑体" w:eastAsia="黑体" w:cs="黑体"/>
          <w:snapToGrid w:val="0"/>
          <w:color w:val="000000"/>
          <w:spacing w:val="-8"/>
          <w:kern w:val="0"/>
          <w:sz w:val="24"/>
          <w:szCs w:val="24"/>
          <w:lang w:val="en-US" w:eastAsia="zh-CN" w:bidi="ar-SA"/>
        </w:rPr>
        <w:t>12.3.2.1</w:t>
      </w:r>
      <w:r>
        <w:rPr>
          <w:rFonts w:hint="eastAsia" w:ascii="黑体" w:hAnsi="黑体" w:eastAsia="黑体" w:cs="黑体"/>
          <w:snapToGrid w:val="0"/>
          <w:color w:val="000000"/>
          <w:spacing w:val="-8"/>
          <w:kern w:val="0"/>
          <w:sz w:val="24"/>
          <w:szCs w:val="24"/>
          <w:lang w:val="en-US" w:eastAsia="zh-CN" w:bidi="ar-SA"/>
        </w:rPr>
        <w:fldChar w:fldCharType="end"/>
      </w:r>
      <w:r>
        <w:rPr>
          <w:rFonts w:hint="eastAsia" w:ascii="黑体" w:hAnsi="黑体" w:eastAsia="黑体" w:cs="黑体"/>
          <w:snapToGrid w:val="0"/>
          <w:color w:val="000000"/>
          <w:spacing w:val="-8"/>
          <w:kern w:val="0"/>
          <w:sz w:val="24"/>
          <w:szCs w:val="24"/>
          <w:lang w:val="en-US" w:eastAsia="zh-CN" w:bidi="ar-SA"/>
        </w:rPr>
        <w:t xml:space="preserve">  </w:t>
      </w:r>
      <w:r>
        <w:rPr>
          <w:rFonts w:hint="eastAsia" w:ascii="仿宋_GB2312" w:hAnsi="仿宋_GB2312" w:eastAsia="仿宋_GB2312" w:cs="仿宋_GB2312"/>
          <w:spacing w:val="-2"/>
          <w:sz w:val="24"/>
          <w:szCs w:val="24"/>
        </w:rPr>
        <w:t>正常生产每年进行一次型式检验。发生下列情况之一时，应即时进行型式检验</w:t>
      </w:r>
    </w:p>
    <w:p w14:paraId="6AF659EF">
      <w:pPr>
        <w:spacing w:line="360" w:lineRule="exact"/>
        <w:ind w:firstLine="472" w:firstLineChars="200"/>
        <w:rPr>
          <w:rFonts w:hint="eastAsia" w:ascii="仿宋_GB2312" w:hAnsi="仿宋_GB2312" w:eastAsia="仿宋_GB2312" w:cs="仿宋_GB2312"/>
          <w:spacing w:val="-2"/>
          <w:sz w:val="24"/>
          <w:szCs w:val="24"/>
        </w:rPr>
      </w:pPr>
      <w:r>
        <w:rPr>
          <w:rFonts w:hint="eastAsia" w:ascii="仿宋_GB2312" w:hAnsi="仿宋_GB2312" w:eastAsia="仿宋_GB2312" w:cs="仿宋_GB2312"/>
          <w:spacing w:val="-2"/>
          <w:sz w:val="24"/>
          <w:szCs w:val="24"/>
        </w:rPr>
        <w:t>a)  出厂检验结果与上次型式检验结果有较大差异时；</w:t>
      </w:r>
    </w:p>
    <w:p w14:paraId="07E50AC2">
      <w:pPr>
        <w:spacing w:line="360" w:lineRule="exact"/>
        <w:ind w:firstLine="472" w:firstLineChars="200"/>
        <w:rPr>
          <w:rFonts w:hint="eastAsia" w:ascii="仿宋_GB2312" w:hAnsi="仿宋_GB2312" w:eastAsia="仿宋_GB2312" w:cs="仿宋_GB2312"/>
          <w:spacing w:val="-2"/>
          <w:sz w:val="24"/>
          <w:szCs w:val="24"/>
        </w:rPr>
      </w:pPr>
      <w:r>
        <w:rPr>
          <w:rFonts w:hint="eastAsia" w:ascii="仿宋_GB2312" w:hAnsi="仿宋_GB2312" w:eastAsia="仿宋_GB2312" w:cs="仿宋_GB2312"/>
          <w:spacing w:val="-2"/>
          <w:sz w:val="24"/>
          <w:szCs w:val="24"/>
        </w:rPr>
        <w:t>b)  原料或工艺有较大变化时；</w:t>
      </w:r>
    </w:p>
    <w:p w14:paraId="78DA5B5C">
      <w:pPr>
        <w:spacing w:line="360" w:lineRule="exact"/>
        <w:ind w:firstLine="472" w:firstLineChars="200"/>
        <w:rPr>
          <w:rFonts w:hint="eastAsia" w:ascii="仿宋_GB2312" w:hAnsi="仿宋_GB2312" w:eastAsia="仿宋_GB2312" w:cs="仿宋_GB2312"/>
          <w:spacing w:val="-2"/>
          <w:sz w:val="24"/>
          <w:szCs w:val="24"/>
        </w:rPr>
      </w:pPr>
      <w:r>
        <w:rPr>
          <w:rFonts w:hint="eastAsia" w:ascii="仿宋_GB2312" w:hAnsi="仿宋_GB2312" w:eastAsia="仿宋_GB2312" w:cs="仿宋_GB2312"/>
          <w:spacing w:val="-2"/>
          <w:sz w:val="24"/>
          <w:szCs w:val="24"/>
        </w:rPr>
        <w:t>c)  更换设备或长期停产再复产时；</w:t>
      </w:r>
    </w:p>
    <w:p w14:paraId="6BEFE309">
      <w:pPr>
        <w:spacing w:line="360" w:lineRule="exact"/>
        <w:ind w:firstLine="472" w:firstLineChars="200"/>
        <w:rPr>
          <w:rFonts w:hint="eastAsia" w:ascii="仿宋_GB2312" w:hAnsi="仿宋_GB2312" w:eastAsia="仿宋_GB2312" w:cs="仿宋_GB2312"/>
          <w:spacing w:val="-2"/>
          <w:sz w:val="24"/>
          <w:szCs w:val="24"/>
        </w:rPr>
      </w:pPr>
      <w:r>
        <w:rPr>
          <w:rFonts w:hint="eastAsia" w:ascii="仿宋_GB2312" w:hAnsi="仿宋_GB2312" w:eastAsia="仿宋_GB2312" w:cs="仿宋_GB2312"/>
          <w:spacing w:val="-2"/>
          <w:sz w:val="24"/>
          <w:szCs w:val="24"/>
        </w:rPr>
        <w:t>d)  新产品投产时；</w:t>
      </w:r>
    </w:p>
    <w:p w14:paraId="389C9538">
      <w:pPr>
        <w:spacing w:line="360" w:lineRule="exact"/>
        <w:ind w:firstLine="472" w:firstLineChars="200"/>
        <w:rPr>
          <w:rFonts w:hint="eastAsia" w:ascii="仿宋_GB2312" w:hAnsi="仿宋_GB2312" w:eastAsia="仿宋_GB2312" w:cs="仿宋_GB2312"/>
          <w:spacing w:val="-2"/>
          <w:sz w:val="24"/>
          <w:szCs w:val="24"/>
        </w:rPr>
      </w:pPr>
      <w:r>
        <w:rPr>
          <w:rFonts w:hint="eastAsia" w:ascii="仿宋_GB2312" w:hAnsi="仿宋_GB2312" w:eastAsia="仿宋_GB2312" w:cs="仿宋_GB2312"/>
          <w:spacing w:val="-2"/>
          <w:sz w:val="24"/>
          <w:szCs w:val="24"/>
        </w:rPr>
        <w:t xml:space="preserve">e)  国家有关质量管理部门提出要求时。 </w:t>
      </w:r>
    </w:p>
    <w:p w14:paraId="6CE5D1F8">
      <w:pPr>
        <w:spacing w:line="360" w:lineRule="exact"/>
        <w:ind w:firstLine="448" w:firstLineChars="200"/>
        <w:rPr>
          <w:rFonts w:hint="eastAsia" w:ascii="仿宋_GB2312" w:hAnsi="仿宋_GB2312" w:eastAsia="仿宋_GB2312" w:cs="仿宋_GB2312"/>
          <w:spacing w:val="-2"/>
          <w:sz w:val="24"/>
          <w:szCs w:val="24"/>
        </w:rPr>
      </w:pPr>
      <w:r>
        <w:rPr>
          <w:rFonts w:hint="eastAsia" w:ascii="黑体" w:hAnsi="黑体" w:eastAsia="黑体" w:cs="黑体"/>
          <w:snapToGrid w:val="0"/>
          <w:color w:val="000000"/>
          <w:spacing w:val="-8"/>
          <w:kern w:val="0"/>
          <w:sz w:val="24"/>
          <w:szCs w:val="24"/>
          <w:lang w:val="en-US" w:eastAsia="zh-CN" w:bidi="ar-SA"/>
        </w:rPr>
        <w:fldChar w:fldCharType="begin"/>
      </w:r>
      <w:r>
        <w:rPr>
          <w:rFonts w:hint="eastAsia" w:ascii="黑体" w:hAnsi="黑体" w:eastAsia="黑体" w:cs="黑体"/>
          <w:snapToGrid w:val="0"/>
          <w:color w:val="000000"/>
          <w:spacing w:val="-8"/>
          <w:kern w:val="0"/>
          <w:sz w:val="24"/>
          <w:szCs w:val="24"/>
          <w:lang w:val="en-US" w:eastAsia="zh-CN" w:bidi="ar-SA"/>
        </w:rPr>
        <w:instrText xml:space="preserve"> HYPERLINK "file:///E:\\电脑管家迁移文件\\微信聊天记录搬家\\WeChat%20Files\\wxid_n2t4vxrqwfdv21\\FileStorage\\TempFromPhone\\9.3.2.1" </w:instrText>
      </w:r>
      <w:r>
        <w:rPr>
          <w:rFonts w:hint="eastAsia" w:ascii="黑体" w:hAnsi="黑体" w:eastAsia="黑体" w:cs="黑体"/>
          <w:snapToGrid w:val="0"/>
          <w:color w:val="000000"/>
          <w:spacing w:val="-8"/>
          <w:kern w:val="0"/>
          <w:sz w:val="24"/>
          <w:szCs w:val="24"/>
          <w:lang w:val="en-US" w:eastAsia="zh-CN" w:bidi="ar-SA"/>
        </w:rPr>
        <w:fldChar w:fldCharType="separate"/>
      </w:r>
      <w:r>
        <w:rPr>
          <w:rFonts w:hint="eastAsia" w:ascii="黑体" w:hAnsi="黑体" w:eastAsia="黑体" w:cs="黑体"/>
          <w:snapToGrid w:val="0"/>
          <w:color w:val="000000"/>
          <w:spacing w:val="-8"/>
          <w:kern w:val="0"/>
          <w:sz w:val="24"/>
          <w:szCs w:val="24"/>
          <w:lang w:val="en-US" w:eastAsia="zh-CN" w:bidi="ar-SA"/>
        </w:rPr>
        <w:t>12.3.2.1</w:t>
      </w:r>
      <w:r>
        <w:rPr>
          <w:rFonts w:hint="eastAsia" w:ascii="黑体" w:hAnsi="黑体" w:eastAsia="黑体" w:cs="黑体"/>
          <w:snapToGrid w:val="0"/>
          <w:color w:val="000000"/>
          <w:spacing w:val="-8"/>
          <w:kern w:val="0"/>
          <w:sz w:val="24"/>
          <w:szCs w:val="24"/>
          <w:lang w:val="en-US" w:eastAsia="zh-CN" w:bidi="ar-SA"/>
        </w:rPr>
        <w:fldChar w:fldCharType="end"/>
      </w:r>
      <w:r>
        <w:rPr>
          <w:rFonts w:hint="eastAsia" w:ascii="黑体" w:hAnsi="黑体" w:eastAsia="黑体" w:cs="黑体"/>
          <w:snapToGrid w:val="0"/>
          <w:color w:val="000000"/>
          <w:spacing w:val="-8"/>
          <w:kern w:val="0"/>
          <w:sz w:val="24"/>
          <w:szCs w:val="24"/>
          <w:lang w:val="en-US" w:eastAsia="zh-CN" w:bidi="ar-SA"/>
        </w:rPr>
        <w:t xml:space="preserve">  </w:t>
      </w:r>
      <w:r>
        <w:rPr>
          <w:rFonts w:hint="eastAsia" w:ascii="仿宋_GB2312" w:hAnsi="仿宋_GB2312" w:eastAsia="仿宋_GB2312" w:cs="仿宋_GB2312"/>
          <w:spacing w:val="-2"/>
          <w:sz w:val="24"/>
          <w:szCs w:val="24"/>
        </w:rPr>
        <w:t>型式检验为全项目检验。</w:t>
      </w:r>
    </w:p>
    <w:p w14:paraId="47B5011E">
      <w:pPr>
        <w:keepNext w:val="0"/>
        <w:keepLines w:val="0"/>
        <w:pageBreakBefore w:val="0"/>
        <w:widowControl/>
        <w:suppressLineNumbers w:val="0"/>
        <w:kinsoku w:val="0"/>
        <w:wordWrap/>
        <w:overflowPunct/>
        <w:topLinePunct w:val="0"/>
        <w:autoSpaceDE w:val="0"/>
        <w:autoSpaceDN w:val="0"/>
        <w:bidi w:val="0"/>
        <w:adjustRightInd w:val="0"/>
        <w:snapToGrid w:val="0"/>
        <w:ind w:firstLine="448" w:firstLineChars="200"/>
        <w:jc w:val="left"/>
        <w:textAlignment w:val="baseline"/>
        <w:rPr>
          <w:rFonts w:hint="eastAsia" w:ascii="黑体" w:hAnsi="黑体" w:eastAsia="黑体" w:cs="黑体"/>
          <w:snapToGrid w:val="0"/>
          <w:color w:val="000000"/>
          <w:spacing w:val="-8"/>
          <w:kern w:val="0"/>
          <w:sz w:val="24"/>
          <w:szCs w:val="24"/>
          <w:lang w:val="en-US" w:eastAsia="zh-CN" w:bidi="ar-SA"/>
        </w:rPr>
      </w:pPr>
      <w:r>
        <w:rPr>
          <w:rFonts w:hint="eastAsia" w:ascii="黑体" w:hAnsi="黑体" w:eastAsia="黑体" w:cs="黑体"/>
          <w:snapToGrid w:val="0"/>
          <w:color w:val="000000"/>
          <w:spacing w:val="-8"/>
          <w:kern w:val="0"/>
          <w:sz w:val="24"/>
          <w:szCs w:val="24"/>
          <w:lang w:val="en-US" w:eastAsia="zh-CN" w:bidi="ar-SA"/>
        </w:rPr>
        <w:t>12.4  判定</w:t>
      </w:r>
    </w:p>
    <w:p w14:paraId="05F8B6A4">
      <w:pPr>
        <w:spacing w:line="360" w:lineRule="exact"/>
        <w:ind w:firstLine="472" w:firstLineChars="200"/>
        <w:rPr>
          <w:rFonts w:hint="eastAsia" w:ascii="仿宋_GB2312" w:hAnsi="仿宋_GB2312" w:eastAsia="仿宋_GB2312" w:cs="仿宋_GB2312"/>
          <w:spacing w:val="-2"/>
          <w:sz w:val="24"/>
          <w:szCs w:val="24"/>
        </w:rPr>
      </w:pPr>
      <w:r>
        <w:rPr>
          <w:rFonts w:hint="eastAsia" w:ascii="仿宋_GB2312" w:hAnsi="仿宋_GB2312" w:eastAsia="仿宋_GB2312" w:cs="仿宋_GB2312"/>
          <w:spacing w:val="-2"/>
          <w:sz w:val="24"/>
          <w:szCs w:val="24"/>
        </w:rPr>
        <w:t>产品检验项目全部符合本标准要求时，判定该批次产品为合格品。检验结果不符合本标准要求时， 使用备检样品对不合格项目进行复检，如复检结果仍有1项不合格，则判定该产品为不合格品。</w:t>
      </w:r>
    </w:p>
    <w:p w14:paraId="318363C8">
      <w:pPr>
        <w:keepNext w:val="0"/>
        <w:keepLines w:val="0"/>
        <w:pageBreakBefore w:val="0"/>
        <w:widowControl/>
        <w:suppressLineNumbers w:val="0"/>
        <w:kinsoku w:val="0"/>
        <w:wordWrap/>
        <w:overflowPunct/>
        <w:topLinePunct w:val="0"/>
        <w:autoSpaceDE w:val="0"/>
        <w:autoSpaceDN w:val="0"/>
        <w:bidi w:val="0"/>
        <w:adjustRightInd w:val="0"/>
        <w:snapToGrid w:val="0"/>
        <w:ind w:firstLine="448" w:firstLineChars="200"/>
        <w:jc w:val="left"/>
        <w:textAlignment w:val="baseline"/>
        <w:rPr>
          <w:rFonts w:hint="eastAsia" w:ascii="黑体" w:hAnsi="黑体" w:eastAsia="黑体" w:cs="黑体"/>
          <w:snapToGrid w:val="0"/>
          <w:color w:val="000000"/>
          <w:spacing w:val="-8"/>
          <w:kern w:val="0"/>
          <w:sz w:val="24"/>
          <w:szCs w:val="24"/>
          <w:lang w:val="en-US" w:eastAsia="zh-CN" w:bidi="ar-SA"/>
        </w:rPr>
      </w:pPr>
      <w:bookmarkStart w:id="9" w:name="bookmark22"/>
      <w:bookmarkEnd w:id="9"/>
      <w:bookmarkStart w:id="10" w:name="bookmark21"/>
      <w:bookmarkEnd w:id="10"/>
      <w:r>
        <w:rPr>
          <w:rFonts w:hint="eastAsia" w:ascii="黑体" w:hAnsi="黑体" w:eastAsia="黑体" w:cs="黑体"/>
          <w:snapToGrid w:val="0"/>
          <w:color w:val="000000"/>
          <w:spacing w:val="-8"/>
          <w:kern w:val="0"/>
          <w:sz w:val="24"/>
          <w:szCs w:val="24"/>
          <w:lang w:val="en-US" w:eastAsia="zh-CN" w:bidi="ar-SA"/>
        </w:rPr>
        <w:t>13  标志、标签、包装</w:t>
      </w:r>
    </w:p>
    <w:p w14:paraId="1897BDF6">
      <w:pPr>
        <w:keepNext w:val="0"/>
        <w:keepLines w:val="0"/>
        <w:pageBreakBefore w:val="0"/>
        <w:widowControl/>
        <w:suppressLineNumbers w:val="0"/>
        <w:kinsoku w:val="0"/>
        <w:wordWrap/>
        <w:overflowPunct/>
        <w:topLinePunct w:val="0"/>
        <w:autoSpaceDE w:val="0"/>
        <w:autoSpaceDN w:val="0"/>
        <w:bidi w:val="0"/>
        <w:adjustRightInd w:val="0"/>
        <w:snapToGrid w:val="0"/>
        <w:ind w:firstLine="448" w:firstLineChars="200"/>
        <w:jc w:val="left"/>
        <w:textAlignment w:val="baseline"/>
        <w:rPr>
          <w:rFonts w:hint="eastAsia" w:ascii="黑体" w:hAnsi="黑体" w:eastAsia="黑体" w:cs="黑体"/>
          <w:snapToGrid w:val="0"/>
          <w:color w:val="000000"/>
          <w:spacing w:val="-8"/>
          <w:kern w:val="0"/>
          <w:sz w:val="24"/>
          <w:szCs w:val="24"/>
          <w:lang w:val="en-US" w:eastAsia="zh-CN" w:bidi="ar-SA"/>
        </w:rPr>
      </w:pPr>
      <w:r>
        <w:rPr>
          <w:rFonts w:hint="eastAsia" w:ascii="黑体" w:hAnsi="黑体" w:eastAsia="黑体" w:cs="黑体"/>
          <w:snapToGrid w:val="0"/>
          <w:color w:val="000000"/>
          <w:spacing w:val="-8"/>
          <w:kern w:val="0"/>
          <w:sz w:val="24"/>
          <w:szCs w:val="24"/>
          <w:lang w:val="en-US" w:eastAsia="zh-CN" w:bidi="ar-SA"/>
        </w:rPr>
        <w:t>13.1  标志、标签</w:t>
      </w:r>
    </w:p>
    <w:p w14:paraId="105F32BA">
      <w:pPr>
        <w:spacing w:line="360" w:lineRule="exact"/>
        <w:ind w:firstLine="448" w:firstLineChars="200"/>
        <w:rPr>
          <w:rFonts w:hint="eastAsia" w:ascii="仿宋_GB2312" w:hAnsi="仿宋_GB2312" w:eastAsia="仿宋_GB2312" w:cs="仿宋_GB2312"/>
          <w:spacing w:val="-2"/>
          <w:sz w:val="24"/>
          <w:szCs w:val="24"/>
        </w:rPr>
      </w:pPr>
      <w:r>
        <w:rPr>
          <w:rFonts w:hint="eastAsia" w:ascii="黑体" w:hAnsi="黑体" w:eastAsia="黑体" w:cs="黑体"/>
          <w:snapToGrid w:val="0"/>
          <w:color w:val="000000"/>
          <w:spacing w:val="-8"/>
          <w:kern w:val="0"/>
          <w:sz w:val="24"/>
          <w:szCs w:val="24"/>
          <w:lang w:val="en-US" w:eastAsia="zh-CN" w:bidi="ar-SA"/>
        </w:rPr>
        <w:t xml:space="preserve">13.1.1 </w:t>
      </w:r>
      <w:r>
        <w:rPr>
          <w:rFonts w:hint="eastAsia" w:ascii="仿宋_GB2312" w:hAnsi="仿宋_GB2312" w:eastAsia="仿宋_GB2312" w:cs="仿宋_GB2312"/>
          <w:spacing w:val="-2"/>
          <w:sz w:val="24"/>
          <w:szCs w:val="24"/>
        </w:rPr>
        <w:t xml:space="preserve"> 产品的标签应符合 GB/T 1354 的规定。</w:t>
      </w:r>
    </w:p>
    <w:p w14:paraId="2F29D16E">
      <w:pPr>
        <w:spacing w:line="360" w:lineRule="exact"/>
        <w:ind w:firstLine="448" w:firstLineChars="200"/>
        <w:rPr>
          <w:rFonts w:hint="eastAsia" w:ascii="仿宋_GB2312" w:hAnsi="仿宋_GB2312" w:eastAsia="仿宋_GB2312" w:cs="仿宋_GB2312"/>
          <w:spacing w:val="-2"/>
          <w:sz w:val="24"/>
          <w:szCs w:val="24"/>
        </w:rPr>
      </w:pPr>
      <w:r>
        <w:rPr>
          <w:rFonts w:hint="eastAsia" w:ascii="黑体" w:hAnsi="黑体" w:eastAsia="黑体" w:cs="黑体"/>
          <w:snapToGrid w:val="0"/>
          <w:color w:val="000000"/>
          <w:spacing w:val="-8"/>
          <w:kern w:val="0"/>
          <w:sz w:val="24"/>
          <w:szCs w:val="24"/>
          <w:lang w:val="en-US" w:eastAsia="zh-CN" w:bidi="ar-SA"/>
        </w:rPr>
        <w:t xml:space="preserve">13.1.2 </w:t>
      </w:r>
      <w:r>
        <w:rPr>
          <w:rFonts w:hint="eastAsia" w:ascii="仿宋_GB2312" w:hAnsi="仿宋_GB2312" w:eastAsia="仿宋_GB2312" w:cs="仿宋_GB2312"/>
          <w:spacing w:val="-2"/>
          <w:sz w:val="24"/>
          <w:szCs w:val="24"/>
        </w:rPr>
        <w:t xml:space="preserve"> 外包装储运标识应符合 GB/T 191 的规定。</w:t>
      </w:r>
    </w:p>
    <w:p w14:paraId="725423DA">
      <w:pPr>
        <w:spacing w:line="360" w:lineRule="exact"/>
        <w:ind w:firstLine="448" w:firstLineChars="200"/>
        <w:rPr>
          <w:rFonts w:hint="eastAsia" w:ascii="仿宋_GB2312" w:hAnsi="仿宋_GB2312" w:eastAsia="仿宋_GB2312" w:cs="仿宋_GB2312"/>
          <w:spacing w:val="-2"/>
          <w:sz w:val="24"/>
          <w:szCs w:val="24"/>
        </w:rPr>
      </w:pPr>
      <w:r>
        <w:rPr>
          <w:rFonts w:hint="eastAsia" w:ascii="黑体" w:hAnsi="黑体" w:eastAsia="黑体" w:cs="黑体"/>
          <w:snapToGrid w:val="0"/>
          <w:color w:val="000000"/>
          <w:spacing w:val="-8"/>
          <w:kern w:val="0"/>
          <w:sz w:val="24"/>
          <w:szCs w:val="24"/>
          <w:lang w:val="en-US" w:eastAsia="zh-CN" w:bidi="ar-SA"/>
        </w:rPr>
        <w:t>13.1.3</w:t>
      </w:r>
      <w:r>
        <w:rPr>
          <w:rFonts w:hint="eastAsia" w:ascii="仿宋_GB2312" w:hAnsi="仿宋_GB2312" w:eastAsia="仿宋_GB2312" w:cs="仿宋_GB2312"/>
          <w:spacing w:val="-2"/>
          <w:sz w:val="24"/>
          <w:szCs w:val="24"/>
        </w:rPr>
        <w:t xml:space="preserve">  获准使用地理标志保护产品专用标志资格的企业，应按照《地理标志专用标志使用管理办法（试 行）》使用专用标志。</w:t>
      </w:r>
    </w:p>
    <w:p w14:paraId="20F0598F">
      <w:pPr>
        <w:keepNext w:val="0"/>
        <w:keepLines w:val="0"/>
        <w:pageBreakBefore w:val="0"/>
        <w:widowControl/>
        <w:suppressLineNumbers w:val="0"/>
        <w:kinsoku w:val="0"/>
        <w:wordWrap/>
        <w:overflowPunct/>
        <w:topLinePunct w:val="0"/>
        <w:autoSpaceDE w:val="0"/>
        <w:autoSpaceDN w:val="0"/>
        <w:bidi w:val="0"/>
        <w:adjustRightInd w:val="0"/>
        <w:snapToGrid w:val="0"/>
        <w:ind w:firstLine="448" w:firstLineChars="200"/>
        <w:jc w:val="left"/>
        <w:textAlignment w:val="baseline"/>
        <w:rPr>
          <w:rFonts w:hint="eastAsia" w:ascii="黑体" w:hAnsi="黑体" w:eastAsia="黑体" w:cs="黑体"/>
          <w:snapToGrid w:val="0"/>
          <w:color w:val="000000"/>
          <w:spacing w:val="-8"/>
          <w:kern w:val="0"/>
          <w:sz w:val="24"/>
          <w:szCs w:val="24"/>
          <w:lang w:val="en-US" w:eastAsia="zh-CN" w:bidi="ar-SA"/>
        </w:rPr>
      </w:pPr>
      <w:r>
        <w:rPr>
          <w:rFonts w:hint="eastAsia" w:ascii="黑体" w:hAnsi="黑体" w:eastAsia="黑体" w:cs="黑体"/>
          <w:snapToGrid w:val="0"/>
          <w:color w:val="000000"/>
          <w:spacing w:val="-8"/>
          <w:kern w:val="0"/>
          <w:sz w:val="24"/>
          <w:szCs w:val="24"/>
          <w:lang w:val="en-US" w:eastAsia="zh-CN" w:bidi="ar-SA"/>
        </w:rPr>
        <w:t>13.2  包装</w:t>
      </w:r>
    </w:p>
    <w:p w14:paraId="3FA88410">
      <w:pPr>
        <w:spacing w:line="360" w:lineRule="exact"/>
        <w:ind w:firstLine="448" w:firstLineChars="200"/>
        <w:rPr>
          <w:rFonts w:hint="eastAsia" w:ascii="仿宋_GB2312" w:hAnsi="仿宋_GB2312" w:eastAsia="仿宋_GB2312" w:cs="仿宋_GB2312"/>
          <w:spacing w:val="-2"/>
          <w:sz w:val="24"/>
          <w:szCs w:val="24"/>
        </w:rPr>
      </w:pPr>
      <w:r>
        <w:rPr>
          <w:rFonts w:hint="eastAsia" w:ascii="黑体" w:hAnsi="黑体" w:eastAsia="黑体" w:cs="黑体"/>
          <w:snapToGrid w:val="0"/>
          <w:color w:val="000000"/>
          <w:spacing w:val="-8"/>
          <w:kern w:val="0"/>
          <w:sz w:val="24"/>
          <w:szCs w:val="24"/>
          <w:lang w:val="en-US" w:eastAsia="zh-CN" w:bidi="ar-SA"/>
        </w:rPr>
        <w:t>13.2.1</w:t>
      </w:r>
      <w:r>
        <w:rPr>
          <w:rFonts w:hint="eastAsia" w:ascii="仿宋_GB2312" w:hAnsi="仿宋_GB2312" w:eastAsia="仿宋_GB2312" w:cs="仿宋_GB2312"/>
          <w:spacing w:val="-2"/>
          <w:sz w:val="24"/>
          <w:szCs w:val="24"/>
        </w:rPr>
        <w:t xml:space="preserve">  包装材料应符合 GB/T 17109 的规定和食品安全要求。</w:t>
      </w:r>
    </w:p>
    <w:p w14:paraId="3EDF2DBC">
      <w:pPr>
        <w:spacing w:line="360" w:lineRule="exact"/>
        <w:ind w:firstLine="448" w:firstLineChars="200"/>
        <w:rPr>
          <w:rFonts w:hint="eastAsia" w:ascii="仿宋_GB2312" w:hAnsi="仿宋_GB2312" w:eastAsia="仿宋_GB2312" w:cs="仿宋_GB2312"/>
          <w:spacing w:val="-2"/>
          <w:sz w:val="24"/>
          <w:szCs w:val="24"/>
        </w:rPr>
      </w:pPr>
      <w:r>
        <w:rPr>
          <w:rFonts w:hint="eastAsia" w:ascii="黑体" w:hAnsi="黑体" w:eastAsia="黑体" w:cs="黑体"/>
          <w:snapToGrid w:val="0"/>
          <w:color w:val="000000"/>
          <w:spacing w:val="-8"/>
          <w:kern w:val="0"/>
          <w:sz w:val="24"/>
          <w:szCs w:val="24"/>
          <w:lang w:val="en-US" w:eastAsia="zh-CN" w:bidi="ar-SA"/>
        </w:rPr>
        <w:t>13.2.2</w:t>
      </w:r>
      <w:r>
        <w:rPr>
          <w:rFonts w:hint="eastAsia" w:ascii="仿宋_GB2312" w:hAnsi="仿宋_GB2312" w:eastAsia="仿宋_GB2312" w:cs="仿宋_GB2312"/>
          <w:spacing w:val="-2"/>
          <w:sz w:val="24"/>
          <w:szCs w:val="24"/>
        </w:rPr>
        <w:t xml:space="preserve">  包装袋应坚固结实，包装封口或缝口应严密，以防撒漏。</w:t>
      </w:r>
    </w:p>
    <w:p w14:paraId="12EA498F">
      <w:pPr>
        <w:spacing w:line="360" w:lineRule="exact"/>
        <w:ind w:firstLine="448" w:firstLineChars="200"/>
        <w:rPr>
          <w:rFonts w:hint="eastAsia" w:ascii="仿宋_GB2312" w:hAnsi="仿宋_GB2312" w:eastAsia="仿宋_GB2312" w:cs="仿宋_GB2312"/>
          <w:spacing w:val="-2"/>
          <w:sz w:val="24"/>
          <w:szCs w:val="24"/>
        </w:rPr>
      </w:pPr>
      <w:bookmarkStart w:id="11" w:name="bookmark24"/>
      <w:bookmarkEnd w:id="11"/>
      <w:r>
        <w:rPr>
          <w:rFonts w:hint="eastAsia" w:ascii="黑体" w:hAnsi="黑体" w:eastAsia="黑体" w:cs="黑体"/>
          <w:snapToGrid w:val="0"/>
          <w:color w:val="000000"/>
          <w:spacing w:val="-8"/>
          <w:kern w:val="0"/>
          <w:sz w:val="24"/>
          <w:szCs w:val="24"/>
          <w:lang w:val="en-US" w:eastAsia="zh-CN" w:bidi="ar-SA"/>
        </w:rPr>
        <w:t xml:space="preserve">13.2.3 </w:t>
      </w:r>
      <w:r>
        <w:rPr>
          <w:rFonts w:hint="eastAsia" w:ascii="仿宋_GB2312" w:hAnsi="仿宋_GB2312" w:eastAsia="仿宋_GB2312" w:cs="仿宋_GB2312"/>
          <w:spacing w:val="-2"/>
          <w:sz w:val="24"/>
          <w:szCs w:val="24"/>
        </w:rPr>
        <w:t xml:space="preserve"> 包装应符合 GB 23350 的规定，不过度包装。</w:t>
      </w:r>
    </w:p>
    <w:p w14:paraId="4114B8A2">
      <w:pPr>
        <w:keepNext w:val="0"/>
        <w:keepLines w:val="0"/>
        <w:pageBreakBefore w:val="0"/>
        <w:widowControl/>
        <w:suppressLineNumbers w:val="0"/>
        <w:kinsoku w:val="0"/>
        <w:wordWrap/>
        <w:overflowPunct/>
        <w:topLinePunct w:val="0"/>
        <w:autoSpaceDE w:val="0"/>
        <w:autoSpaceDN w:val="0"/>
        <w:bidi w:val="0"/>
        <w:adjustRightInd w:val="0"/>
        <w:snapToGrid w:val="0"/>
        <w:ind w:firstLine="448" w:firstLineChars="200"/>
        <w:jc w:val="left"/>
        <w:textAlignment w:val="baseline"/>
        <w:rPr>
          <w:rFonts w:hint="eastAsia" w:ascii="黑体" w:hAnsi="黑体" w:eastAsia="黑体" w:cs="黑体"/>
          <w:snapToGrid w:val="0"/>
          <w:color w:val="000000"/>
          <w:spacing w:val="-8"/>
          <w:kern w:val="0"/>
          <w:sz w:val="24"/>
          <w:szCs w:val="24"/>
          <w:lang w:val="en-US" w:eastAsia="zh-CN" w:bidi="ar-SA"/>
        </w:rPr>
      </w:pPr>
      <w:bookmarkStart w:id="12" w:name="bookmark23"/>
      <w:bookmarkEnd w:id="12"/>
      <w:r>
        <w:rPr>
          <w:rFonts w:hint="eastAsia" w:ascii="黑体" w:hAnsi="黑体" w:eastAsia="黑体" w:cs="黑体"/>
          <w:snapToGrid w:val="0"/>
          <w:color w:val="000000"/>
          <w:spacing w:val="-8"/>
          <w:kern w:val="0"/>
          <w:sz w:val="24"/>
          <w:szCs w:val="24"/>
          <w:lang w:val="en-US" w:eastAsia="zh-CN" w:bidi="ar-SA"/>
        </w:rPr>
        <w:t>14  储存及运输</w:t>
      </w:r>
    </w:p>
    <w:p w14:paraId="34E91CCC">
      <w:pPr>
        <w:snapToGrid w:val="0"/>
        <w:spacing w:line="360" w:lineRule="exact"/>
        <w:ind w:firstLine="472" w:firstLineChars="200"/>
        <w:rPr>
          <w:rFonts w:hint="eastAsia" w:ascii="仿宋_GB2312" w:hAnsi="仿宋_GB2312" w:eastAsia="仿宋_GB2312" w:cs="仿宋_GB2312"/>
          <w:spacing w:val="-2"/>
          <w:sz w:val="24"/>
          <w:szCs w:val="24"/>
        </w:rPr>
      </w:pPr>
      <w:r>
        <w:rPr>
          <w:rFonts w:hint="eastAsia" w:ascii="仿宋_GB2312" w:hAnsi="仿宋_GB2312" w:eastAsia="仿宋_GB2312" w:cs="仿宋_GB2312"/>
          <w:spacing w:val="-2"/>
          <w:sz w:val="24"/>
          <w:szCs w:val="24"/>
        </w:rPr>
        <w:t>产品的储存及运输应符合 GB/T 1354的规定。</w:t>
      </w:r>
    </w:p>
    <w:p w14:paraId="21321A6E">
      <w:pPr>
        <w:snapToGrid w:val="0"/>
        <w:spacing w:line="360" w:lineRule="exact"/>
        <w:ind w:firstLine="472" w:firstLineChars="200"/>
        <w:rPr>
          <w:rFonts w:hint="eastAsia" w:ascii="仿宋_GB2312" w:hAnsi="仿宋_GB2312" w:eastAsia="仿宋_GB2312" w:cs="仿宋_GB2312"/>
          <w:spacing w:val="-2"/>
          <w:sz w:val="24"/>
          <w:szCs w:val="24"/>
        </w:rPr>
      </w:pPr>
    </w:p>
    <w:p w14:paraId="0FB29A24">
      <w:pPr>
        <w:snapToGrid w:val="0"/>
        <w:spacing w:line="360" w:lineRule="exact"/>
        <w:ind w:firstLine="472" w:firstLineChars="200"/>
        <w:rPr>
          <w:rFonts w:hint="eastAsia" w:ascii="仿宋_GB2312" w:hAnsi="仿宋_GB2312" w:eastAsia="仿宋_GB2312" w:cs="仿宋_GB2312"/>
          <w:spacing w:val="-2"/>
          <w:sz w:val="24"/>
          <w:szCs w:val="24"/>
        </w:rPr>
      </w:pPr>
    </w:p>
    <w:p w14:paraId="51F51AA3">
      <w:pPr>
        <w:snapToGrid w:val="0"/>
        <w:spacing w:line="360" w:lineRule="exact"/>
        <w:ind w:firstLine="472" w:firstLineChars="200"/>
        <w:rPr>
          <w:rFonts w:hint="eastAsia" w:ascii="仿宋_GB2312" w:hAnsi="仿宋_GB2312" w:eastAsia="仿宋_GB2312" w:cs="仿宋_GB2312"/>
          <w:spacing w:val="-2"/>
          <w:sz w:val="24"/>
          <w:szCs w:val="24"/>
        </w:rPr>
      </w:pPr>
    </w:p>
    <w:p w14:paraId="09DBD012">
      <w:pPr>
        <w:snapToGrid w:val="0"/>
        <w:spacing w:line="360" w:lineRule="exact"/>
        <w:ind w:firstLine="472" w:firstLineChars="200"/>
        <w:rPr>
          <w:rFonts w:hint="eastAsia" w:ascii="仿宋_GB2312" w:hAnsi="仿宋_GB2312" w:eastAsia="仿宋_GB2312" w:cs="仿宋_GB2312"/>
          <w:spacing w:val="-2"/>
          <w:sz w:val="24"/>
          <w:szCs w:val="24"/>
        </w:rPr>
      </w:pPr>
    </w:p>
    <w:p w14:paraId="49254152">
      <w:pPr>
        <w:snapToGrid w:val="0"/>
        <w:spacing w:line="360" w:lineRule="exact"/>
        <w:ind w:firstLine="472" w:firstLineChars="200"/>
        <w:rPr>
          <w:rFonts w:hint="eastAsia" w:ascii="仿宋_GB2312" w:hAnsi="仿宋_GB2312" w:eastAsia="仿宋_GB2312" w:cs="仿宋_GB2312"/>
          <w:spacing w:val="-2"/>
          <w:sz w:val="24"/>
          <w:szCs w:val="24"/>
        </w:rPr>
      </w:pPr>
    </w:p>
    <w:p w14:paraId="383D9FC4">
      <w:pPr>
        <w:snapToGrid w:val="0"/>
        <w:spacing w:line="360" w:lineRule="exact"/>
        <w:ind w:firstLine="472" w:firstLineChars="200"/>
        <w:rPr>
          <w:rFonts w:hint="eastAsia" w:ascii="仿宋_GB2312" w:hAnsi="仿宋_GB2312" w:eastAsia="仿宋_GB2312" w:cs="仿宋_GB2312"/>
          <w:spacing w:val="-2"/>
          <w:sz w:val="24"/>
          <w:szCs w:val="24"/>
        </w:rPr>
      </w:pPr>
    </w:p>
    <w:p w14:paraId="26E0C501">
      <w:pPr>
        <w:pStyle w:val="3"/>
        <w:spacing w:before="70"/>
        <w:ind w:left="297" w:right="514"/>
        <w:jc w:val="center"/>
        <w:rPr>
          <w:rFonts w:eastAsia="黑体" w:cs="黑体"/>
          <w:b/>
          <w:bCs/>
          <w:sz w:val="32"/>
          <w:szCs w:val="32"/>
        </w:rPr>
      </w:pPr>
      <w:r>
        <w:rPr>
          <w:rFonts w:hint="eastAsia" w:eastAsia="黑体" w:cs="黑体"/>
          <w:b/>
          <w:bCs/>
          <w:sz w:val="32"/>
          <w:szCs w:val="32"/>
        </w:rPr>
        <w:t>附  录  A</w:t>
      </w:r>
    </w:p>
    <w:p w14:paraId="17F2775B">
      <w:pPr>
        <w:pStyle w:val="3"/>
        <w:spacing w:before="59" w:line="221" w:lineRule="auto"/>
        <w:ind w:left="4165"/>
        <w:outlineLvl w:val="0"/>
        <w:rPr>
          <w:b/>
          <w:bCs/>
          <w:spacing w:val="-5"/>
          <w:sz w:val="21"/>
          <w:szCs w:val="21"/>
        </w:rPr>
      </w:pPr>
      <w:bookmarkStart w:id="13" w:name="bookmark26"/>
      <w:bookmarkEnd w:id="13"/>
      <w:r>
        <w:rPr>
          <w:b/>
          <w:bCs/>
          <w:spacing w:val="-5"/>
          <w:sz w:val="21"/>
          <w:szCs w:val="21"/>
        </w:rPr>
        <w:t>（规范性）</w:t>
      </w:r>
    </w:p>
    <w:p w14:paraId="4BD9962E">
      <w:pPr>
        <w:pStyle w:val="3"/>
        <w:spacing w:before="59" w:line="221" w:lineRule="auto"/>
        <w:ind w:left="4165"/>
        <w:outlineLvl w:val="0"/>
        <w:rPr>
          <w:b/>
          <w:bCs/>
          <w:spacing w:val="-5"/>
          <w:sz w:val="28"/>
          <w:szCs w:val="28"/>
        </w:rPr>
      </w:pPr>
    </w:p>
    <w:p w14:paraId="75633E6C">
      <w:pPr>
        <w:pStyle w:val="3"/>
        <w:spacing w:before="60" w:line="220" w:lineRule="auto"/>
        <w:jc w:val="center"/>
        <w:outlineLvl w:val="0"/>
        <w:rPr>
          <w:b/>
          <w:bCs/>
          <w:sz w:val="28"/>
          <w:szCs w:val="28"/>
        </w:rPr>
      </w:pPr>
      <w:bookmarkStart w:id="14" w:name="bookmark25"/>
      <w:bookmarkEnd w:id="14"/>
      <w:r>
        <w:rPr>
          <w:b/>
          <w:bCs/>
          <w:spacing w:val="-1"/>
          <w:sz w:val="28"/>
          <w:szCs w:val="28"/>
        </w:rPr>
        <w:t>地理标志产品  王家贡米保护区域图</w:t>
      </w:r>
    </w:p>
    <w:p w14:paraId="7B5E9BA8">
      <w:pPr>
        <w:pStyle w:val="3"/>
        <w:spacing w:before="68" w:line="220" w:lineRule="auto"/>
        <w:ind w:left="2745"/>
        <w:rPr>
          <w:sz w:val="21"/>
          <w:szCs w:val="21"/>
        </w:rPr>
      </w:pPr>
      <w:r>
        <w:rPr>
          <w:spacing w:val="-1"/>
          <w:sz w:val="21"/>
          <w:szCs w:val="21"/>
        </w:rPr>
        <w:t>图1  地理标志产品  王家贡米保护区域图</w:t>
      </w:r>
    </w:p>
    <w:p w14:paraId="778687EB">
      <w:pPr>
        <w:spacing w:line="251" w:lineRule="auto"/>
        <w:rPr>
          <w:rFonts w:ascii="Times New Roman" w:hAnsi="Times New Roman"/>
        </w:rPr>
      </w:pPr>
    </w:p>
    <w:p w14:paraId="7F19475E">
      <w:pPr>
        <w:spacing w:line="240" w:lineRule="auto"/>
        <w:jc w:val="center"/>
        <w:rPr>
          <w:rFonts w:ascii="Times New Roman" w:hAnsi="Times New Roman"/>
        </w:rPr>
      </w:pPr>
      <w:r>
        <w:rPr>
          <w:rFonts w:ascii="Times New Roman" w:hAnsi="Times New Roman"/>
          <w:position w:val="-152"/>
        </w:rPr>
        <w:drawing>
          <wp:inline distT="0" distB="0" distL="0" distR="0">
            <wp:extent cx="5351145" cy="5483860"/>
            <wp:effectExtent l="0" t="0" r="1905" b="2540"/>
            <wp:docPr id="9" name="IM 2"/>
            <wp:cNvGraphicFramePr/>
            <a:graphic xmlns:a="http://schemas.openxmlformats.org/drawingml/2006/main">
              <a:graphicData uri="http://schemas.openxmlformats.org/drawingml/2006/picture">
                <pic:pic xmlns:pic="http://schemas.openxmlformats.org/drawingml/2006/picture">
                  <pic:nvPicPr>
                    <pic:cNvPr id="9" name="IM 2"/>
                    <pic:cNvPicPr/>
                  </pic:nvPicPr>
                  <pic:blipFill>
                    <a:blip r:embed="rId11"/>
                    <a:srcRect b="7339"/>
                    <a:stretch>
                      <a:fillRect/>
                    </a:stretch>
                  </pic:blipFill>
                  <pic:spPr>
                    <a:xfrm>
                      <a:off x="0" y="0"/>
                      <a:ext cx="5351145" cy="5483860"/>
                    </a:xfrm>
                    <a:prstGeom prst="rect">
                      <a:avLst/>
                    </a:prstGeom>
                  </pic:spPr>
                </pic:pic>
              </a:graphicData>
            </a:graphic>
          </wp:inline>
        </w:drawing>
      </w:r>
    </w:p>
    <w:p w14:paraId="631AB23D">
      <w:pPr>
        <w:spacing w:line="360" w:lineRule="exact"/>
        <w:ind w:firstLine="420" w:firstLineChars="200"/>
        <w:rPr>
          <w:rFonts w:hint="eastAsia" w:ascii="仿宋_GB2312" w:hAnsi="仿宋_GB2312" w:eastAsia="仿宋_GB2312" w:cs="仿宋_GB2312"/>
          <w:spacing w:val="-1"/>
        </w:rPr>
      </w:pPr>
      <w:r>
        <w:rPr>
          <w:rFonts w:hint="eastAsia" w:ascii="仿宋_GB2312" w:hAnsi="仿宋_GB2312" w:eastAsia="仿宋_GB2312" w:cs="仿宋_GB2312"/>
        </w:rPr>
        <w:t>原国家质量监督检验检疫总局〔2015〕年第162号公告王家贡米产地保护范围为</w:t>
      </w:r>
      <w:r>
        <w:rPr>
          <w:rFonts w:hint="eastAsia" w:ascii="仿宋_GB2312" w:hAnsi="仿宋_GB2312" w:eastAsia="仿宋_GB2312" w:cs="仿宋_GB2312"/>
          <w:spacing w:val="-1"/>
        </w:rPr>
        <w:t>四川省广元市昭化</w:t>
      </w:r>
      <w:r>
        <w:rPr>
          <w:rFonts w:hint="eastAsia" w:ascii="仿宋_GB2312" w:hAnsi="仿宋_GB2312" w:eastAsia="仿宋_GB2312" w:cs="仿宋_GB2312"/>
        </w:rPr>
        <w:t>区王家镇、磨滩镇、卫子镇、晋贤乡、文村乡、柏林沟镇、清水乡7个乡镇。2019年，根据四川省</w:t>
      </w:r>
      <w:r>
        <w:rPr>
          <w:rFonts w:hint="eastAsia" w:ascii="仿宋_GB2312" w:hAnsi="仿宋_GB2312" w:eastAsia="仿宋_GB2312" w:cs="仿宋_GB2312"/>
          <w:spacing w:val="-1"/>
        </w:rPr>
        <w:t>人民</w:t>
      </w:r>
      <w:r>
        <w:rPr>
          <w:rFonts w:hint="eastAsia" w:ascii="仿宋_GB2312" w:hAnsi="仿宋_GB2312" w:eastAsia="仿宋_GB2312" w:cs="仿宋_GB2312"/>
          <w:spacing w:val="-4"/>
        </w:rPr>
        <w:t>政府《关于同意广元市调整青川县等4个县（</w:t>
      </w:r>
      <w:r>
        <w:rPr>
          <w:rFonts w:hint="eastAsia" w:ascii="仿宋_GB2312" w:hAnsi="仿宋_GB2312" w:eastAsia="仿宋_GB2312" w:cs="仿宋_GB2312"/>
          <w:spacing w:val="-5"/>
        </w:rPr>
        <w:t>区）部分乡镇行政区划的批复》（川府民政〔2019〕号</w:t>
      </w:r>
      <w:r>
        <w:rPr>
          <w:rFonts w:hint="eastAsia" w:ascii="仿宋_GB2312" w:hAnsi="仿宋_GB2312" w:eastAsia="仿宋_GB2312" w:cs="仿宋_GB2312"/>
          <w:spacing w:val="-19"/>
        </w:rPr>
        <w:t>）</w:t>
      </w:r>
      <w:r>
        <w:rPr>
          <w:rFonts w:hint="eastAsia" w:ascii="仿宋_GB2312" w:hAnsi="仿宋_GB2312" w:eastAsia="仿宋_GB2312" w:cs="仿宋_GB2312"/>
          <w:spacing w:val="-2"/>
        </w:rPr>
        <w:t xml:space="preserve"> </w:t>
      </w:r>
      <w:r>
        <w:rPr>
          <w:rFonts w:hint="eastAsia" w:ascii="仿宋_GB2312" w:hAnsi="仿宋_GB2312" w:eastAsia="仿宋_GB2312" w:cs="仿宋_GB2312"/>
          <w:spacing w:val="-19"/>
        </w:rPr>
        <w:t>，</w:t>
      </w:r>
      <w:r>
        <w:rPr>
          <w:rFonts w:hint="eastAsia" w:ascii="仿宋_GB2312" w:hAnsi="仿宋_GB2312" w:eastAsia="仿宋_GB2312" w:cs="仿宋_GB2312"/>
        </w:rPr>
        <w:t xml:space="preserve"> </w:t>
      </w:r>
      <w:r>
        <w:rPr>
          <w:rFonts w:hint="eastAsia" w:ascii="仿宋_GB2312" w:hAnsi="仿宋_GB2312" w:eastAsia="仿宋_GB2312" w:cs="仿宋_GB2312"/>
          <w:spacing w:val="-2"/>
        </w:rPr>
        <w:t>广元市昭化区行政区划进行调整，原晋贤乡、文村乡被撤销，行政区划范</w:t>
      </w:r>
      <w:r>
        <w:rPr>
          <w:rFonts w:hint="eastAsia" w:ascii="仿宋_GB2312" w:hAnsi="仿宋_GB2312" w:eastAsia="仿宋_GB2312" w:cs="仿宋_GB2312"/>
          <w:spacing w:val="-3"/>
        </w:rPr>
        <w:t>围调整到王家镇、卫子镇、柏</w:t>
      </w:r>
      <w:r>
        <w:rPr>
          <w:rFonts w:hint="eastAsia" w:ascii="仿宋_GB2312" w:hAnsi="仿宋_GB2312" w:eastAsia="仿宋_GB2312" w:cs="仿宋_GB2312"/>
          <w:spacing w:val="-1"/>
        </w:rPr>
        <w:t>林沟镇，原清水乡调整后为清水镇。</w:t>
      </w:r>
    </w:p>
    <w:p w14:paraId="7614E223">
      <w:pPr>
        <w:spacing w:line="360" w:lineRule="exact"/>
        <w:rPr>
          <w:rFonts w:ascii="Times New Roman" w:hAnsi="Times New Roman" w:cs="宋体"/>
          <w:spacing w:val="-1"/>
        </w:rPr>
        <w:sectPr>
          <w:headerReference r:id="rId7" w:type="default"/>
          <w:footerReference r:id="rId8" w:type="default"/>
          <w:pgSz w:w="11907" w:h="16839"/>
          <w:pgMar w:top="1814" w:right="1134" w:bottom="1191" w:left="1134" w:header="1429" w:footer="1134" w:gutter="0"/>
          <w:pgNumType w:fmt="decimal" w:start="1"/>
          <w:cols w:space="0" w:num="1"/>
        </w:sectPr>
      </w:pPr>
    </w:p>
    <w:p w14:paraId="682B18C8">
      <w:pPr>
        <w:snapToGrid w:val="0"/>
        <w:spacing w:line="240" w:lineRule="auto"/>
        <w:rPr>
          <w:rFonts w:hint="eastAsia" w:ascii="Times New Roman" w:hAnsi="Times New Roman" w:cs="宋体"/>
          <w:spacing w:val="-1"/>
          <w:lang w:val="en-US" w:eastAsia="zh-CN"/>
        </w:rPr>
      </w:pPr>
    </w:p>
    <w:p w14:paraId="6995458E">
      <w:pPr>
        <w:pStyle w:val="3"/>
        <w:spacing w:before="70"/>
        <w:ind w:left="297" w:right="514"/>
        <w:jc w:val="center"/>
        <w:rPr>
          <w:rFonts w:hint="eastAsia" w:eastAsia="黑体" w:cs="黑体"/>
          <w:b/>
          <w:bCs/>
          <w:sz w:val="32"/>
          <w:szCs w:val="32"/>
          <w:lang w:val="en-US" w:eastAsia="zh-CN"/>
        </w:rPr>
      </w:pPr>
      <w:r>
        <w:rPr>
          <w:rFonts w:hint="eastAsia" w:eastAsia="黑体" w:cs="黑体"/>
          <w:b/>
          <w:bCs/>
          <w:sz w:val="32"/>
          <w:szCs w:val="32"/>
          <w:lang w:val="en-US" w:eastAsia="zh-CN"/>
        </w:rPr>
        <w:t>附  录  B</w:t>
      </w:r>
    </w:p>
    <w:p w14:paraId="69980496">
      <w:pPr>
        <w:pStyle w:val="3"/>
        <w:spacing w:before="59" w:line="221" w:lineRule="auto"/>
        <w:jc w:val="center"/>
        <w:outlineLvl w:val="0"/>
        <w:rPr>
          <w:rFonts w:hint="eastAsia"/>
          <w:b/>
          <w:bCs/>
          <w:spacing w:val="-5"/>
          <w:sz w:val="21"/>
          <w:szCs w:val="21"/>
          <w:lang w:val="en-US" w:eastAsia="zh-CN"/>
        </w:rPr>
      </w:pPr>
      <w:r>
        <w:rPr>
          <w:rFonts w:hint="eastAsia"/>
          <w:b/>
          <w:bCs/>
          <w:spacing w:val="-5"/>
          <w:sz w:val="21"/>
          <w:szCs w:val="21"/>
          <w:lang w:val="en-US" w:eastAsia="zh-CN"/>
        </w:rPr>
        <w:t>（规范性）</w:t>
      </w:r>
    </w:p>
    <w:p w14:paraId="1073C750">
      <w:pPr>
        <w:snapToGrid w:val="0"/>
        <w:spacing w:line="240" w:lineRule="auto"/>
        <w:jc w:val="center"/>
        <w:rPr>
          <w:rFonts w:hint="eastAsia" w:ascii="黑体" w:hAnsi="黑体" w:eastAsia="黑体" w:cs="黑体"/>
          <w:snapToGrid w:val="0"/>
          <w:color w:val="000000"/>
          <w:spacing w:val="-1"/>
          <w:kern w:val="0"/>
          <w:sz w:val="21"/>
          <w:szCs w:val="21"/>
          <w:lang w:val="en-US" w:eastAsia="zh-CN" w:bidi="ar-SA"/>
        </w:rPr>
      </w:pPr>
      <w:r>
        <w:rPr>
          <w:rFonts w:hint="eastAsia" w:ascii="黑体" w:hAnsi="黑体" w:eastAsia="黑体" w:cs="黑体"/>
          <w:snapToGrid w:val="0"/>
          <w:color w:val="000000"/>
          <w:spacing w:val="-1"/>
          <w:kern w:val="0"/>
          <w:sz w:val="21"/>
          <w:szCs w:val="21"/>
          <w:lang w:val="en-US" w:eastAsia="zh-CN" w:bidi="ar-SA"/>
        </w:rPr>
        <w:t>国家质量监督检验检疫总局《关于批准对达茂马铃薯等产品实施地理标志产品保护的公告》</w:t>
      </w:r>
    </w:p>
    <w:p w14:paraId="77519AB8">
      <w:pPr>
        <w:snapToGrid w:val="0"/>
        <w:spacing w:line="240" w:lineRule="auto"/>
        <w:jc w:val="center"/>
        <w:rPr>
          <w:rFonts w:hint="eastAsia" w:ascii="黑体" w:hAnsi="黑体" w:eastAsia="黑体" w:cs="黑体"/>
          <w:snapToGrid w:val="0"/>
          <w:color w:val="000000"/>
          <w:spacing w:val="-1"/>
          <w:kern w:val="0"/>
          <w:sz w:val="21"/>
          <w:szCs w:val="21"/>
          <w:lang w:val="en-US" w:eastAsia="zh-CN" w:bidi="ar-SA"/>
        </w:rPr>
      </w:pPr>
      <w:r>
        <w:rPr>
          <w:rFonts w:hint="eastAsia" w:ascii="黑体" w:hAnsi="黑体" w:eastAsia="黑体" w:cs="黑体"/>
          <w:snapToGrid w:val="0"/>
          <w:color w:val="000000"/>
          <w:spacing w:val="-1"/>
          <w:kern w:val="0"/>
          <w:sz w:val="21"/>
          <w:szCs w:val="21"/>
          <w:lang w:val="en-US" w:eastAsia="zh-CN" w:bidi="ar-SA"/>
        </w:rPr>
        <w:t>（2015 年 第 162 号）</w:t>
      </w:r>
    </w:p>
    <w:p w14:paraId="6B7FF377">
      <w:pPr>
        <w:snapToGrid w:val="0"/>
        <w:spacing w:line="240" w:lineRule="auto"/>
        <w:rPr>
          <w:rFonts w:hint="eastAsia" w:ascii="Times New Roman" w:hAnsi="Times New Roman" w:cs="宋体"/>
          <w:spacing w:val="-1"/>
          <w:lang w:val="en-US" w:eastAsia="zh-CN"/>
        </w:rPr>
      </w:pPr>
    </w:p>
    <w:p w14:paraId="7811C7CD">
      <w:pPr>
        <w:spacing w:line="360" w:lineRule="exact"/>
        <w:ind w:firstLine="420" w:firstLineChars="200"/>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根据《地理标志产品保护规定》， 质检总局组织专家对达茂马铃薯、内蒙古肉苁蓉、梁山西瓜（小梁山西瓜）、洮南香酒、海伦大米、海伦大豆、桦川大米、克山马铃薯（克山土豆）、克山大豆、海安 桑蚕茧、霍山黄大茶、黄山白茶（徽州白茶）、怀宁贡糕、岳西桑皮纸、三潭枇杷、歙砚、徽墨、云门 陈酿酒、崇阳雷竹笋、观音湖绿茶、洪湖藕带、房县北柴胡、古泉清酒、武当酒、黄梅堆花酒、郧阳黑 猪、融水香鸭、王家贡米、合江金钗石斛、红原牦牛奶、红原牦牛奶粉、黄甲麻羊、蒲江丑柑、威远无 花果、米易红糖、林芝松茸、林芝藏香猪、墨脱石锅、米林藏鸡、加查核桃、亚东黑木耳、艾玛土豆、 八宿荞麦、类乌齐牦牛肉、嘉黎牦牛（娘亚牦牛）、户县黄酒、热贡唐卡、玛纳斯碧玉等48个地理标志产品保护申请进行审查。经审查合格，批准上述产品为地理标志保护产品，自即日起实施保护。</w:t>
      </w:r>
    </w:p>
    <w:p w14:paraId="6AFFB7AD">
      <w:pPr>
        <w:spacing w:line="360" w:lineRule="exact"/>
        <w:ind w:firstLine="420" w:firstLineChars="200"/>
        <w:rPr>
          <w:rFonts w:hint="eastAsia" w:ascii="黑体" w:hAnsi="黑体" w:eastAsia="黑体" w:cs="黑体"/>
          <w:lang w:val="en-US" w:eastAsia="zh-CN"/>
        </w:rPr>
      </w:pPr>
      <w:r>
        <w:rPr>
          <w:rFonts w:hint="eastAsia" w:ascii="黑体" w:hAnsi="黑体" w:eastAsia="黑体" w:cs="黑体"/>
          <w:lang w:val="en-US" w:eastAsia="zh-CN"/>
        </w:rPr>
        <w:t>二十八、王家贡米</w:t>
      </w:r>
    </w:p>
    <w:p w14:paraId="0951920C">
      <w:pPr>
        <w:spacing w:line="360" w:lineRule="exact"/>
        <w:ind w:firstLine="420" w:firstLineChars="200"/>
        <w:rPr>
          <w:rFonts w:hint="eastAsia" w:ascii="黑体" w:hAnsi="黑体" w:eastAsia="黑体" w:cs="黑体"/>
          <w:lang w:val="en-US" w:eastAsia="zh-CN"/>
        </w:rPr>
      </w:pPr>
      <w:r>
        <w:rPr>
          <w:rFonts w:hint="eastAsia" w:ascii="黑体" w:hAnsi="黑体" w:eastAsia="黑体" w:cs="黑体"/>
          <w:lang w:val="en-US" w:eastAsia="zh-CN"/>
        </w:rPr>
        <w:t>（一）产地范围</w:t>
      </w:r>
    </w:p>
    <w:p w14:paraId="0BB8CAC5">
      <w:pPr>
        <w:spacing w:line="360" w:lineRule="exact"/>
        <w:ind w:firstLine="420" w:firstLineChars="200"/>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王家贡米产地范围为四川省广元市昭化区王家镇、磨滩镇、柏林沟镇、晋贤乡、文村乡、清水乡、 卫子镇现辖行政区域。</w:t>
      </w:r>
    </w:p>
    <w:p w14:paraId="661164C4">
      <w:pPr>
        <w:spacing w:line="360" w:lineRule="exact"/>
        <w:ind w:firstLine="420" w:firstLineChars="200"/>
        <w:rPr>
          <w:rFonts w:hint="eastAsia" w:ascii="黑体" w:hAnsi="黑体" w:eastAsia="黑体" w:cs="黑体"/>
          <w:lang w:val="en-US" w:eastAsia="zh-CN"/>
        </w:rPr>
      </w:pPr>
      <w:r>
        <w:rPr>
          <w:rFonts w:hint="eastAsia" w:ascii="黑体" w:hAnsi="黑体" w:eastAsia="黑体" w:cs="黑体"/>
          <w:lang w:val="en-US" w:eastAsia="zh-CN"/>
        </w:rPr>
        <w:t>（二）专用标志使用</w:t>
      </w:r>
    </w:p>
    <w:p w14:paraId="19FBE5DE">
      <w:pPr>
        <w:spacing w:line="360" w:lineRule="exact"/>
        <w:ind w:firstLine="420" w:firstLineChars="200"/>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王家贡米产地范围内的生产者，可向四川省广元市质量技术监督局昭化区分局提出使用“地理标志 产品专用标志”的申请，经四川省质量技术监督局审核，报质检总局核准后予以公告。王家贡米的检测机构由四川省质量技术监督局在符合资质要求的检测机构中选定。</w:t>
      </w:r>
    </w:p>
    <w:p w14:paraId="27B1008A">
      <w:pPr>
        <w:spacing w:line="360" w:lineRule="exact"/>
        <w:ind w:firstLine="420" w:firstLineChars="200"/>
        <w:rPr>
          <w:rFonts w:hint="eastAsia" w:ascii="黑体" w:hAnsi="黑体" w:eastAsia="黑体" w:cs="黑体"/>
          <w:lang w:val="en-US" w:eastAsia="zh-CN"/>
        </w:rPr>
      </w:pPr>
      <w:r>
        <w:rPr>
          <w:rFonts w:hint="eastAsia" w:ascii="黑体" w:hAnsi="黑体" w:eastAsia="黑体" w:cs="黑体"/>
          <w:lang w:val="en-US" w:eastAsia="zh-CN"/>
        </w:rPr>
        <w:t xml:space="preserve">（三）质量技术要求 </w:t>
      </w:r>
    </w:p>
    <w:p w14:paraId="52A563A4">
      <w:pPr>
        <w:spacing w:line="360" w:lineRule="exact"/>
        <w:ind w:firstLine="420" w:firstLineChars="200"/>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王家贡米质量技术要求</w:t>
      </w:r>
    </w:p>
    <w:p w14:paraId="5F3D7556">
      <w:pPr>
        <w:spacing w:line="360" w:lineRule="exact"/>
        <w:ind w:firstLine="420" w:firstLineChars="200"/>
        <w:rPr>
          <w:rFonts w:hint="eastAsia" w:ascii="黑体" w:hAnsi="黑体" w:eastAsia="黑体" w:cs="黑体"/>
          <w:lang w:val="en-US" w:eastAsia="zh-CN"/>
        </w:rPr>
      </w:pPr>
      <w:r>
        <w:rPr>
          <w:rFonts w:hint="eastAsia" w:ascii="黑体" w:hAnsi="黑体" w:eastAsia="黑体" w:cs="黑体"/>
          <w:lang w:val="en-US" w:eastAsia="zh-CN"/>
        </w:rPr>
        <w:t>一、品种</w:t>
      </w:r>
    </w:p>
    <w:p w14:paraId="3772CA60">
      <w:pPr>
        <w:spacing w:line="360" w:lineRule="exact"/>
        <w:ind w:firstLine="420" w:firstLineChars="200"/>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当地中晚籼稻地方品种，品种名称：刷巴谷。</w:t>
      </w:r>
    </w:p>
    <w:p w14:paraId="70651BA0">
      <w:pPr>
        <w:spacing w:line="360" w:lineRule="exact"/>
        <w:ind w:firstLine="420" w:firstLineChars="200"/>
        <w:rPr>
          <w:rFonts w:hint="eastAsia" w:ascii="黑体" w:hAnsi="黑体" w:eastAsia="黑体" w:cs="黑体"/>
          <w:lang w:val="en-US" w:eastAsia="zh-CN"/>
        </w:rPr>
      </w:pPr>
      <w:r>
        <w:rPr>
          <w:rFonts w:hint="eastAsia" w:ascii="黑体" w:hAnsi="黑体" w:eastAsia="黑体" w:cs="黑体"/>
          <w:lang w:val="en-US" w:eastAsia="zh-CN"/>
        </w:rPr>
        <w:t>二、立地条件</w:t>
      </w:r>
    </w:p>
    <w:p w14:paraId="28BF0763">
      <w:pPr>
        <w:spacing w:line="360" w:lineRule="exact"/>
        <w:ind w:firstLine="420" w:firstLineChars="200"/>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海拔600至900 m区间盆地丘陵向山区过渡地带，昼夜温差9至12 ℃, 土壤为黄红紫泥土，pH值5至7， 土壤有机质含量≥1%。</w:t>
      </w:r>
    </w:p>
    <w:p w14:paraId="3EFDA24F">
      <w:pPr>
        <w:spacing w:line="360" w:lineRule="exact"/>
        <w:ind w:firstLine="420" w:firstLineChars="200"/>
        <w:rPr>
          <w:rFonts w:hint="eastAsia" w:ascii="黑体" w:hAnsi="黑体" w:eastAsia="黑体" w:cs="黑体"/>
          <w:lang w:val="en-US" w:eastAsia="zh-CN"/>
        </w:rPr>
      </w:pPr>
      <w:r>
        <w:rPr>
          <w:rFonts w:hint="eastAsia" w:ascii="黑体" w:hAnsi="黑体" w:eastAsia="黑体" w:cs="黑体"/>
          <w:lang w:val="en-US" w:eastAsia="zh-CN"/>
        </w:rPr>
        <w:t>三、栽培管理</w:t>
      </w:r>
    </w:p>
    <w:p w14:paraId="5BC1047D">
      <w:pPr>
        <w:spacing w:line="360" w:lineRule="exact"/>
        <w:ind w:firstLine="420" w:firstLineChars="200"/>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1. 育秧：水育秧，地膜覆盖保温。保温催芽。育秧时间4月上旬至中旬，气温稳定在12 ℃开始播种， 每平方米播芽谷200 g至300 g。苗秧龄40天至50天。</w:t>
      </w:r>
    </w:p>
    <w:p w14:paraId="736CD8BD">
      <w:pPr>
        <w:spacing w:line="360" w:lineRule="exact"/>
        <w:ind w:firstLine="420" w:firstLineChars="200"/>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2. 插秧：每亩（667㎡）栽秧≤17000穴。插秧时间5月中旬至下旬。</w:t>
      </w:r>
    </w:p>
    <w:p w14:paraId="1616AA64">
      <w:pPr>
        <w:spacing w:line="360" w:lineRule="exact"/>
        <w:ind w:firstLine="420" w:firstLineChars="200"/>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3. 施肥：亩用腐熟的厩肥≤1500 kg加养分含量40%的复合肥耕耙施入。</w:t>
      </w:r>
    </w:p>
    <w:p w14:paraId="23C095C2">
      <w:pPr>
        <w:spacing w:line="360" w:lineRule="exact"/>
        <w:ind w:firstLine="420" w:firstLineChars="200"/>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4. 收获：9月下旬至10月上旬，当95%以上的稻穗谷粒黄熟时收割。</w:t>
      </w:r>
    </w:p>
    <w:p w14:paraId="6E6BBC86">
      <w:pPr>
        <w:spacing w:line="360" w:lineRule="exact"/>
        <w:ind w:firstLine="420" w:firstLineChars="200"/>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5．环境、安全要求：农药、化肥等的使用必须符合国家的相关规定，不得污染环境。</w:t>
      </w:r>
    </w:p>
    <w:p w14:paraId="3B8A213C">
      <w:pPr>
        <w:spacing w:line="360" w:lineRule="exact"/>
        <w:ind w:firstLine="420" w:firstLineChars="200"/>
        <w:rPr>
          <w:rFonts w:hint="eastAsia" w:ascii="黑体" w:hAnsi="黑体" w:eastAsia="黑体" w:cs="黑体"/>
          <w:lang w:val="en-US" w:eastAsia="zh-CN"/>
        </w:rPr>
      </w:pPr>
      <w:r>
        <w:rPr>
          <w:rFonts w:hint="eastAsia" w:ascii="黑体" w:hAnsi="黑体" w:eastAsia="黑体" w:cs="黑体"/>
          <w:lang w:val="en-US" w:eastAsia="zh-CN"/>
        </w:rPr>
        <w:t>四、加工工艺</w:t>
      </w:r>
    </w:p>
    <w:p w14:paraId="3544CE54">
      <w:pPr>
        <w:spacing w:line="360" w:lineRule="exact"/>
        <w:ind w:firstLine="420" w:firstLineChars="200"/>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初清→风选→磁选→去石→砻谷→选糙→碾米→抛光→色选→分级包装。</w:t>
      </w:r>
    </w:p>
    <w:p w14:paraId="29E00DE5">
      <w:pPr>
        <w:spacing w:line="360" w:lineRule="exact"/>
        <w:ind w:firstLine="420" w:firstLineChars="200"/>
        <w:rPr>
          <w:rFonts w:hint="eastAsia" w:ascii="黑体" w:hAnsi="黑体" w:eastAsia="黑体" w:cs="黑体"/>
          <w:lang w:val="en-US" w:eastAsia="zh-CN"/>
        </w:rPr>
      </w:pPr>
      <w:r>
        <w:rPr>
          <w:rFonts w:hint="eastAsia" w:ascii="黑体" w:hAnsi="黑体" w:eastAsia="黑体" w:cs="黑体"/>
          <w:lang w:val="en-US" w:eastAsia="zh-CN"/>
        </w:rPr>
        <w:t>五、质量特色</w:t>
      </w:r>
    </w:p>
    <w:p w14:paraId="35F49EC0">
      <w:pPr>
        <w:spacing w:line="360" w:lineRule="exact"/>
        <w:ind w:firstLine="420" w:firstLineChars="200"/>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1.感官特征：米粒细小，形态纤细匀称，垩白小。米质半透明，油滑光亮，具有大米固有的自然 清香味。煮时清香四溢，浓郁持久，入口软糯，冷后不返生。</w:t>
      </w:r>
    </w:p>
    <w:p w14:paraId="3F277AEF">
      <w:pPr>
        <w:spacing w:line="360" w:lineRule="exact"/>
        <w:ind w:firstLine="420" w:firstLineChars="200"/>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2.特色理化指标：垩白粒率≤10%，胶稠度（mm）≥70。</w:t>
      </w:r>
    </w:p>
    <w:p w14:paraId="25F9F04E">
      <w:pPr>
        <w:spacing w:line="360" w:lineRule="exact"/>
        <w:ind w:firstLine="420" w:firstLineChars="200"/>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3.安全及其他质量技术要求：产品安全及其他质量技术要求必须符合国家相关规定。</w:t>
      </w:r>
    </w:p>
    <w:p w14:paraId="499DB0C1">
      <w:pPr>
        <w:snapToGrid w:val="0"/>
        <w:spacing w:line="240" w:lineRule="auto"/>
        <w:rPr>
          <w:rFonts w:hint="eastAsia" w:ascii="Times New Roman" w:hAnsi="Times New Roman" w:cs="宋体"/>
          <w:spacing w:val="-1"/>
          <w:lang w:val="en-US" w:eastAsia="zh-CN"/>
        </w:rPr>
      </w:pPr>
    </w:p>
    <w:p w14:paraId="297AF437">
      <w:pPr>
        <w:snapToGrid w:val="0"/>
        <w:spacing w:line="240" w:lineRule="auto"/>
        <w:rPr>
          <w:rFonts w:hint="eastAsia" w:ascii="Times New Roman" w:hAnsi="Times New Roman" w:cs="宋体"/>
          <w:spacing w:val="-1"/>
          <w:lang w:val="en-US" w:eastAsia="zh-CN"/>
        </w:rPr>
      </w:pPr>
    </w:p>
    <w:p w14:paraId="71A22C5D">
      <w:pPr>
        <w:snapToGrid w:val="0"/>
        <w:spacing w:line="240" w:lineRule="auto"/>
        <w:rPr>
          <w:rFonts w:hint="eastAsia" w:ascii="Times New Roman" w:hAnsi="Times New Roman" w:cs="宋体"/>
          <w:spacing w:val="-1"/>
          <w:lang w:val="en-US" w:eastAsia="zh-CN"/>
        </w:rPr>
      </w:pPr>
    </w:p>
    <w:p w14:paraId="3BF9BC92">
      <w:pPr>
        <w:snapToGrid w:val="0"/>
        <w:spacing w:line="240" w:lineRule="auto"/>
        <w:rPr>
          <w:rFonts w:hint="eastAsia" w:ascii="Times New Roman" w:hAnsi="Times New Roman" w:cs="宋体"/>
          <w:spacing w:val="-1"/>
          <w:lang w:val="en-US" w:eastAsia="zh-CN"/>
        </w:rPr>
      </w:pPr>
    </w:p>
    <w:p w14:paraId="4A32405B">
      <w:pPr>
        <w:snapToGrid w:val="0"/>
        <w:spacing w:line="240" w:lineRule="auto"/>
        <w:rPr>
          <w:rFonts w:hint="eastAsia" w:ascii="Times New Roman" w:hAnsi="Times New Roman" w:cs="宋体"/>
          <w:spacing w:val="-1"/>
          <w:lang w:val="en-US" w:eastAsia="zh-CN"/>
        </w:rPr>
      </w:pPr>
    </w:p>
    <w:p w14:paraId="422D4C57">
      <w:pPr>
        <w:snapToGrid w:val="0"/>
        <w:spacing w:line="240" w:lineRule="auto"/>
        <w:rPr>
          <w:rFonts w:hint="eastAsia" w:ascii="Times New Roman" w:hAnsi="Times New Roman" w:cs="宋体"/>
          <w:spacing w:val="-1"/>
          <w:lang w:val="en-US" w:eastAsia="zh-CN"/>
        </w:rPr>
      </w:pPr>
    </w:p>
    <w:p w14:paraId="6A8F8AC4">
      <w:pPr>
        <w:snapToGrid w:val="0"/>
        <w:spacing w:line="240" w:lineRule="auto"/>
        <w:rPr>
          <w:rFonts w:hint="eastAsia" w:ascii="Times New Roman" w:hAnsi="Times New Roman" w:cs="宋体"/>
          <w:spacing w:val="-1"/>
          <w:lang w:val="en-US" w:eastAsia="zh-CN"/>
        </w:rPr>
      </w:pPr>
    </w:p>
    <w:p w14:paraId="47879689">
      <w:pPr>
        <w:snapToGrid w:val="0"/>
        <w:spacing w:line="240" w:lineRule="auto"/>
        <w:rPr>
          <w:rFonts w:hint="eastAsia" w:ascii="Times New Roman" w:hAnsi="Times New Roman" w:cs="宋体"/>
          <w:spacing w:val="-1"/>
          <w:lang w:val="en-US" w:eastAsia="zh-CN"/>
        </w:rPr>
      </w:pPr>
    </w:p>
    <w:p w14:paraId="373BF7DB">
      <w:pPr>
        <w:snapToGrid w:val="0"/>
        <w:spacing w:line="240" w:lineRule="auto"/>
        <w:rPr>
          <w:rFonts w:hint="eastAsia" w:ascii="Times New Roman" w:hAnsi="Times New Roman" w:cs="宋体"/>
          <w:spacing w:val="-1"/>
          <w:lang w:val="en-US" w:eastAsia="zh-CN"/>
        </w:rPr>
      </w:pPr>
    </w:p>
    <w:p w14:paraId="16A36633">
      <w:pPr>
        <w:snapToGrid w:val="0"/>
        <w:spacing w:line="240" w:lineRule="auto"/>
        <w:rPr>
          <w:rFonts w:hint="eastAsia" w:ascii="Times New Roman" w:hAnsi="Times New Roman" w:cs="宋体"/>
          <w:spacing w:val="-1"/>
          <w:lang w:val="en-US" w:eastAsia="zh-CN"/>
        </w:rPr>
      </w:pPr>
    </w:p>
    <w:p w14:paraId="7CEE5A0D">
      <w:pPr>
        <w:snapToGrid w:val="0"/>
        <w:spacing w:line="240" w:lineRule="auto"/>
        <w:rPr>
          <w:rFonts w:hint="eastAsia" w:ascii="Times New Roman" w:hAnsi="Times New Roman" w:cs="宋体"/>
          <w:spacing w:val="-1"/>
          <w:lang w:val="en-US" w:eastAsia="zh-CN"/>
        </w:rPr>
      </w:pPr>
    </w:p>
    <w:p w14:paraId="1D5D4E94">
      <w:pPr>
        <w:snapToGrid w:val="0"/>
        <w:spacing w:line="240" w:lineRule="auto"/>
        <w:rPr>
          <w:rFonts w:hint="eastAsia" w:ascii="Times New Roman" w:hAnsi="Times New Roman" w:cs="宋体"/>
          <w:spacing w:val="-1"/>
          <w:lang w:val="en-US" w:eastAsia="zh-CN"/>
        </w:rPr>
      </w:pPr>
    </w:p>
    <w:p w14:paraId="0BC6C4E1">
      <w:pPr>
        <w:snapToGrid w:val="0"/>
        <w:spacing w:line="240" w:lineRule="auto"/>
        <w:rPr>
          <w:rFonts w:hint="eastAsia" w:ascii="Times New Roman" w:hAnsi="Times New Roman" w:cs="宋体"/>
          <w:spacing w:val="-1"/>
          <w:lang w:val="en-US" w:eastAsia="zh-CN"/>
        </w:rPr>
      </w:pPr>
    </w:p>
    <w:p w14:paraId="4C04A00E">
      <w:pPr>
        <w:snapToGrid w:val="0"/>
        <w:spacing w:line="240" w:lineRule="auto"/>
        <w:rPr>
          <w:rFonts w:hint="eastAsia" w:ascii="Times New Roman" w:hAnsi="Times New Roman" w:cs="宋体"/>
          <w:spacing w:val="-1"/>
          <w:lang w:val="en-US" w:eastAsia="zh-CN"/>
        </w:rPr>
      </w:pPr>
    </w:p>
    <w:p w14:paraId="2B3D6AB4">
      <w:pPr>
        <w:snapToGrid w:val="0"/>
        <w:spacing w:line="240" w:lineRule="auto"/>
        <w:rPr>
          <w:rFonts w:hint="eastAsia" w:ascii="Times New Roman" w:hAnsi="Times New Roman" w:cs="宋体"/>
          <w:spacing w:val="-1"/>
          <w:lang w:val="en-US" w:eastAsia="zh-CN"/>
        </w:rPr>
      </w:pPr>
    </w:p>
    <w:p w14:paraId="7EAD5A51">
      <w:pPr>
        <w:snapToGrid w:val="0"/>
        <w:spacing w:line="240" w:lineRule="auto"/>
        <w:rPr>
          <w:rFonts w:hint="eastAsia" w:ascii="Times New Roman" w:hAnsi="Times New Roman" w:cs="宋体"/>
          <w:spacing w:val="-1"/>
          <w:lang w:val="en-US" w:eastAsia="zh-CN"/>
        </w:rPr>
      </w:pPr>
    </w:p>
    <w:p w14:paraId="561AA0BD">
      <w:pPr>
        <w:snapToGrid w:val="0"/>
        <w:spacing w:line="240" w:lineRule="auto"/>
        <w:rPr>
          <w:rFonts w:hint="eastAsia" w:ascii="Times New Roman" w:hAnsi="Times New Roman" w:cs="宋体"/>
          <w:spacing w:val="-1"/>
          <w:lang w:val="en-US" w:eastAsia="zh-CN"/>
        </w:rPr>
      </w:pPr>
    </w:p>
    <w:p w14:paraId="55516823">
      <w:pPr>
        <w:snapToGrid w:val="0"/>
        <w:spacing w:line="240" w:lineRule="auto"/>
        <w:rPr>
          <w:rFonts w:hint="eastAsia" w:ascii="Times New Roman" w:hAnsi="Times New Roman" w:cs="宋体"/>
          <w:spacing w:val="-1"/>
          <w:lang w:val="en-US" w:eastAsia="zh-CN"/>
        </w:rPr>
      </w:pPr>
    </w:p>
    <w:p w14:paraId="1DC26AB2">
      <w:pPr>
        <w:snapToGrid w:val="0"/>
        <w:spacing w:line="240" w:lineRule="auto"/>
        <w:rPr>
          <w:rFonts w:hint="eastAsia" w:ascii="Times New Roman" w:hAnsi="Times New Roman" w:cs="宋体"/>
          <w:spacing w:val="-1"/>
          <w:lang w:val="en-US" w:eastAsia="zh-CN"/>
        </w:rPr>
      </w:pPr>
    </w:p>
    <w:p w14:paraId="6C93D1E5">
      <w:pPr>
        <w:snapToGrid w:val="0"/>
        <w:spacing w:line="240" w:lineRule="auto"/>
        <w:rPr>
          <w:rFonts w:hint="eastAsia" w:ascii="Times New Roman" w:hAnsi="Times New Roman" w:cs="宋体"/>
          <w:spacing w:val="-1"/>
          <w:lang w:val="en-US" w:eastAsia="zh-CN"/>
        </w:rPr>
      </w:pPr>
    </w:p>
    <w:p w14:paraId="62979A7D">
      <w:pPr>
        <w:snapToGrid w:val="0"/>
        <w:spacing w:line="240" w:lineRule="auto"/>
        <w:rPr>
          <w:rFonts w:hint="eastAsia" w:ascii="Times New Roman" w:hAnsi="Times New Roman" w:cs="宋体"/>
          <w:spacing w:val="-1"/>
          <w:lang w:val="en-US" w:eastAsia="zh-CN"/>
        </w:rPr>
      </w:pPr>
    </w:p>
    <w:p w14:paraId="5D6D2D59">
      <w:pPr>
        <w:snapToGrid w:val="0"/>
        <w:spacing w:line="240" w:lineRule="auto"/>
        <w:rPr>
          <w:rFonts w:hint="eastAsia" w:ascii="Times New Roman" w:hAnsi="Times New Roman" w:cs="宋体"/>
          <w:spacing w:val="-1"/>
          <w:lang w:val="en-US" w:eastAsia="zh-CN"/>
        </w:rPr>
      </w:pPr>
    </w:p>
    <w:p w14:paraId="0EFB8033">
      <w:pPr>
        <w:snapToGrid w:val="0"/>
        <w:spacing w:line="240" w:lineRule="auto"/>
        <w:rPr>
          <w:rFonts w:hint="eastAsia" w:ascii="Times New Roman" w:hAnsi="Times New Roman" w:cs="宋体"/>
          <w:spacing w:val="-1"/>
          <w:lang w:val="en-US" w:eastAsia="zh-CN"/>
        </w:rPr>
      </w:pPr>
    </w:p>
    <w:p w14:paraId="2E19827F">
      <w:pPr>
        <w:snapToGrid w:val="0"/>
        <w:spacing w:line="240" w:lineRule="auto"/>
        <w:rPr>
          <w:rFonts w:hint="eastAsia" w:ascii="Times New Roman" w:hAnsi="Times New Roman" w:cs="宋体"/>
          <w:spacing w:val="-1"/>
          <w:lang w:val="en-US" w:eastAsia="zh-CN"/>
        </w:rPr>
      </w:pPr>
    </w:p>
    <w:p w14:paraId="220DCED3">
      <w:pPr>
        <w:snapToGrid w:val="0"/>
        <w:spacing w:line="240" w:lineRule="auto"/>
        <w:rPr>
          <w:rFonts w:hint="eastAsia" w:ascii="Times New Roman" w:hAnsi="Times New Roman" w:cs="宋体"/>
          <w:spacing w:val="-1"/>
          <w:lang w:val="en-US" w:eastAsia="zh-CN"/>
        </w:rPr>
      </w:pPr>
    </w:p>
    <w:p w14:paraId="4DC33F50">
      <w:pPr>
        <w:snapToGrid w:val="0"/>
        <w:spacing w:line="240" w:lineRule="auto"/>
        <w:rPr>
          <w:rFonts w:hint="eastAsia" w:ascii="Times New Roman" w:hAnsi="Times New Roman" w:cs="宋体"/>
          <w:spacing w:val="-1"/>
          <w:lang w:val="en-US" w:eastAsia="zh-CN"/>
        </w:rPr>
      </w:pPr>
    </w:p>
    <w:p w14:paraId="23834689">
      <w:pPr>
        <w:snapToGrid w:val="0"/>
        <w:spacing w:line="240" w:lineRule="auto"/>
        <w:rPr>
          <w:rFonts w:hint="eastAsia" w:ascii="Times New Roman" w:hAnsi="Times New Roman" w:cs="宋体"/>
          <w:spacing w:val="-1"/>
          <w:lang w:val="en-US" w:eastAsia="zh-CN"/>
        </w:rPr>
      </w:pPr>
    </w:p>
    <w:p w14:paraId="4DF189BE">
      <w:pPr>
        <w:snapToGrid w:val="0"/>
        <w:spacing w:line="240" w:lineRule="auto"/>
        <w:rPr>
          <w:rFonts w:hint="eastAsia" w:ascii="Times New Roman" w:hAnsi="Times New Roman" w:cs="宋体"/>
          <w:spacing w:val="-1"/>
          <w:lang w:val="en-US" w:eastAsia="zh-CN"/>
        </w:rPr>
      </w:pPr>
    </w:p>
    <w:p w14:paraId="2CF119BC">
      <w:pPr>
        <w:snapToGrid w:val="0"/>
        <w:spacing w:line="240" w:lineRule="auto"/>
        <w:rPr>
          <w:rFonts w:hint="eastAsia" w:ascii="Times New Roman" w:hAnsi="Times New Roman" w:cs="宋体"/>
          <w:spacing w:val="-1"/>
          <w:lang w:val="en-US" w:eastAsia="zh-CN"/>
        </w:rPr>
      </w:pPr>
    </w:p>
    <w:p w14:paraId="7061EA88">
      <w:pPr>
        <w:snapToGrid w:val="0"/>
        <w:spacing w:line="240" w:lineRule="auto"/>
        <w:rPr>
          <w:rFonts w:hint="eastAsia" w:ascii="Times New Roman" w:hAnsi="Times New Roman" w:cs="宋体"/>
          <w:spacing w:val="-1"/>
          <w:lang w:val="en-US" w:eastAsia="zh-CN"/>
        </w:rPr>
      </w:pPr>
    </w:p>
    <w:p w14:paraId="3DF895BC">
      <w:pPr>
        <w:snapToGrid w:val="0"/>
        <w:spacing w:line="240" w:lineRule="auto"/>
        <w:rPr>
          <w:rFonts w:hint="eastAsia" w:ascii="Times New Roman" w:hAnsi="Times New Roman" w:cs="宋体"/>
          <w:spacing w:val="-1"/>
          <w:lang w:val="en-US" w:eastAsia="zh-CN"/>
        </w:rPr>
      </w:pPr>
    </w:p>
    <w:p w14:paraId="32B1BD3E">
      <w:pPr>
        <w:snapToGrid w:val="0"/>
        <w:spacing w:line="240" w:lineRule="auto"/>
        <w:rPr>
          <w:rFonts w:hint="eastAsia" w:ascii="Times New Roman" w:hAnsi="Times New Roman" w:cs="宋体"/>
          <w:spacing w:val="-1"/>
          <w:lang w:val="en-US" w:eastAsia="zh-CN"/>
        </w:rPr>
      </w:pPr>
    </w:p>
    <w:p w14:paraId="2D555430">
      <w:pPr>
        <w:snapToGrid w:val="0"/>
        <w:spacing w:line="240" w:lineRule="auto"/>
        <w:rPr>
          <w:rFonts w:hint="eastAsia" w:ascii="Times New Roman" w:hAnsi="Times New Roman" w:cs="宋体"/>
          <w:spacing w:val="-1"/>
          <w:lang w:val="en-US" w:eastAsia="zh-CN"/>
        </w:rPr>
      </w:pPr>
    </w:p>
    <w:p w14:paraId="6B809AE7">
      <w:pPr>
        <w:snapToGrid w:val="0"/>
        <w:spacing w:line="240" w:lineRule="auto"/>
        <w:rPr>
          <w:rFonts w:hint="eastAsia" w:ascii="Times New Roman" w:hAnsi="Times New Roman" w:cs="宋体"/>
          <w:spacing w:val="-1"/>
          <w:lang w:val="en-US" w:eastAsia="zh-CN"/>
        </w:rPr>
      </w:pPr>
    </w:p>
    <w:p w14:paraId="4DAED49A">
      <w:pPr>
        <w:snapToGrid w:val="0"/>
        <w:spacing w:line="240" w:lineRule="auto"/>
        <w:rPr>
          <w:rFonts w:hint="eastAsia" w:ascii="Times New Roman" w:hAnsi="Times New Roman" w:cs="宋体"/>
          <w:spacing w:val="-1"/>
          <w:lang w:val="en-US" w:eastAsia="zh-CN"/>
        </w:rPr>
      </w:pPr>
    </w:p>
    <w:p w14:paraId="73B5E0A4">
      <w:pPr>
        <w:snapToGrid w:val="0"/>
        <w:spacing w:line="240" w:lineRule="auto"/>
        <w:rPr>
          <w:rFonts w:hint="eastAsia" w:ascii="Times New Roman" w:hAnsi="Times New Roman" w:cs="宋体"/>
          <w:spacing w:val="-1"/>
          <w:lang w:val="en-US" w:eastAsia="zh-CN"/>
        </w:rPr>
      </w:pPr>
    </w:p>
    <w:p w14:paraId="567D9E8A">
      <w:pPr>
        <w:snapToGrid w:val="0"/>
        <w:spacing w:line="240" w:lineRule="auto"/>
        <w:rPr>
          <w:rFonts w:hint="eastAsia" w:ascii="Times New Roman" w:hAnsi="Times New Roman" w:cs="宋体"/>
          <w:spacing w:val="-1"/>
          <w:lang w:val="en-US" w:eastAsia="zh-CN"/>
        </w:rPr>
      </w:pPr>
    </w:p>
    <w:p w14:paraId="13CDA24F">
      <w:pPr>
        <w:snapToGrid w:val="0"/>
        <w:spacing w:line="240" w:lineRule="auto"/>
        <w:rPr>
          <w:rFonts w:hint="eastAsia" w:ascii="Times New Roman" w:hAnsi="Times New Roman" w:cs="宋体"/>
          <w:spacing w:val="-1"/>
          <w:lang w:val="en-US" w:eastAsia="zh-CN"/>
        </w:rPr>
      </w:pPr>
    </w:p>
    <w:p w14:paraId="743CE035">
      <w:pPr>
        <w:snapToGrid w:val="0"/>
        <w:spacing w:line="240" w:lineRule="auto"/>
        <w:rPr>
          <w:rFonts w:hint="eastAsia" w:ascii="Times New Roman" w:hAnsi="Times New Roman" w:cs="宋体"/>
          <w:spacing w:val="-1"/>
          <w:lang w:val="en-US" w:eastAsia="zh-CN"/>
        </w:rPr>
      </w:pPr>
    </w:p>
    <w:p w14:paraId="13DDA70A">
      <w:pPr>
        <w:snapToGrid w:val="0"/>
        <w:spacing w:line="240" w:lineRule="auto"/>
        <w:rPr>
          <w:rFonts w:hint="eastAsia" w:ascii="Times New Roman" w:hAnsi="Times New Roman" w:cs="宋体"/>
          <w:spacing w:val="-1"/>
          <w:lang w:val="en-US" w:eastAsia="zh-CN"/>
        </w:rPr>
      </w:pPr>
    </w:p>
    <w:p w14:paraId="3C0B26B7">
      <w:pPr>
        <w:snapToGrid w:val="0"/>
        <w:spacing w:line="240" w:lineRule="auto"/>
        <w:rPr>
          <w:rFonts w:hint="eastAsia" w:ascii="Times New Roman" w:hAnsi="Times New Roman" w:cs="宋体"/>
          <w:spacing w:val="-1"/>
          <w:lang w:val="en-US" w:eastAsia="zh-CN"/>
        </w:rPr>
      </w:pPr>
    </w:p>
    <w:p w14:paraId="19C7129C">
      <w:pPr>
        <w:snapToGrid w:val="0"/>
        <w:spacing w:line="240" w:lineRule="auto"/>
        <w:rPr>
          <w:rFonts w:hint="eastAsia" w:ascii="Times New Roman" w:hAnsi="Times New Roman" w:cs="宋体"/>
          <w:spacing w:val="-1"/>
          <w:lang w:val="en-US" w:eastAsia="zh-CN"/>
        </w:rPr>
      </w:pPr>
    </w:p>
    <w:p w14:paraId="20EC5943">
      <w:pPr>
        <w:snapToGrid w:val="0"/>
        <w:spacing w:line="240" w:lineRule="auto"/>
        <w:rPr>
          <w:rFonts w:hint="eastAsia" w:ascii="Times New Roman" w:hAnsi="Times New Roman" w:cs="宋体"/>
          <w:spacing w:val="-1"/>
          <w:lang w:val="en-US" w:eastAsia="zh-CN"/>
        </w:rPr>
      </w:pPr>
    </w:p>
    <w:p w14:paraId="3F6F7CAC">
      <w:pPr>
        <w:snapToGrid w:val="0"/>
        <w:spacing w:line="240" w:lineRule="auto"/>
        <w:rPr>
          <w:rFonts w:hint="eastAsia" w:ascii="Times New Roman" w:hAnsi="Times New Roman" w:cs="宋体"/>
          <w:spacing w:val="-1"/>
          <w:lang w:val="en-US" w:eastAsia="zh-CN"/>
        </w:rPr>
      </w:pPr>
    </w:p>
    <w:p w14:paraId="25F19B48">
      <w:pPr>
        <w:snapToGrid w:val="0"/>
        <w:spacing w:line="240" w:lineRule="auto"/>
        <w:rPr>
          <w:rFonts w:hint="eastAsia" w:ascii="Times New Roman" w:hAnsi="Times New Roman" w:cs="宋体"/>
          <w:spacing w:val="-1"/>
          <w:lang w:val="en-US" w:eastAsia="zh-CN"/>
        </w:rPr>
      </w:pPr>
    </w:p>
    <w:p w14:paraId="61CF0B85">
      <w:pPr>
        <w:snapToGrid w:val="0"/>
        <w:spacing w:line="240" w:lineRule="auto"/>
        <w:rPr>
          <w:rFonts w:hint="eastAsia" w:ascii="Times New Roman" w:hAnsi="Times New Roman" w:cs="宋体"/>
          <w:spacing w:val="-1"/>
          <w:lang w:val="en-US" w:eastAsia="zh-CN"/>
        </w:rPr>
      </w:pPr>
    </w:p>
    <w:p w14:paraId="15B3FD3D">
      <w:pPr>
        <w:snapToGrid w:val="0"/>
        <w:spacing w:line="240" w:lineRule="auto"/>
        <w:rPr>
          <w:rFonts w:hint="eastAsia" w:ascii="Times New Roman" w:hAnsi="Times New Roman" w:cs="宋体"/>
          <w:spacing w:val="-1"/>
          <w:lang w:val="en-US" w:eastAsia="zh-CN"/>
        </w:rPr>
      </w:pPr>
    </w:p>
    <w:p w14:paraId="7B71790C">
      <w:pPr>
        <w:snapToGrid w:val="0"/>
        <w:spacing w:line="240" w:lineRule="auto"/>
        <w:rPr>
          <w:rFonts w:hint="eastAsia" w:ascii="Times New Roman" w:hAnsi="Times New Roman" w:cs="宋体"/>
          <w:spacing w:val="-1"/>
          <w:lang w:val="en-US" w:eastAsia="zh-CN"/>
        </w:rPr>
      </w:pPr>
    </w:p>
    <w:p w14:paraId="506EA63D">
      <w:pPr>
        <w:snapToGrid w:val="0"/>
        <w:spacing w:line="240" w:lineRule="auto"/>
        <w:rPr>
          <w:rFonts w:hint="eastAsia" w:ascii="Times New Roman" w:hAnsi="Times New Roman" w:cs="宋体"/>
          <w:spacing w:val="-1"/>
          <w:lang w:val="en-US" w:eastAsia="zh-CN"/>
        </w:rPr>
      </w:pPr>
    </w:p>
    <w:p w14:paraId="362F4CDC">
      <w:pPr>
        <w:pStyle w:val="3"/>
        <w:spacing w:before="70"/>
        <w:ind w:left="297" w:right="514"/>
        <w:jc w:val="center"/>
        <w:rPr>
          <w:rFonts w:hint="eastAsia" w:eastAsia="黑体" w:cs="黑体"/>
          <w:b/>
          <w:bCs/>
          <w:sz w:val="32"/>
          <w:szCs w:val="32"/>
          <w:lang w:val="en-US" w:eastAsia="zh-CN"/>
        </w:rPr>
      </w:pPr>
      <w:r>
        <w:rPr>
          <w:rFonts w:hint="eastAsia" w:eastAsia="黑体" w:cs="黑体"/>
          <w:b/>
          <w:bCs/>
          <w:sz w:val="32"/>
          <w:szCs w:val="32"/>
          <w:lang w:val="en-US" w:eastAsia="zh-CN"/>
        </w:rPr>
        <w:t>附录C</w:t>
      </w:r>
    </w:p>
    <w:p w14:paraId="4CB49C7C">
      <w:pPr>
        <w:pStyle w:val="3"/>
        <w:spacing w:before="59" w:line="221" w:lineRule="auto"/>
        <w:jc w:val="center"/>
        <w:outlineLvl w:val="0"/>
        <w:rPr>
          <w:rFonts w:hint="eastAsia"/>
          <w:b/>
          <w:bCs/>
          <w:spacing w:val="-5"/>
          <w:sz w:val="21"/>
          <w:szCs w:val="21"/>
          <w:lang w:val="en-US" w:eastAsia="zh-CN"/>
        </w:rPr>
      </w:pPr>
      <w:r>
        <w:rPr>
          <w:rFonts w:hint="eastAsia"/>
          <w:b/>
          <w:bCs/>
          <w:spacing w:val="-5"/>
          <w:sz w:val="21"/>
          <w:szCs w:val="21"/>
          <w:lang w:val="en-US" w:eastAsia="zh-CN"/>
        </w:rPr>
        <w:t>（资料性）</w:t>
      </w:r>
    </w:p>
    <w:p w14:paraId="48D7D2F2">
      <w:pPr>
        <w:pStyle w:val="3"/>
        <w:spacing w:before="59" w:line="221" w:lineRule="auto"/>
        <w:jc w:val="center"/>
        <w:outlineLvl w:val="0"/>
        <w:rPr>
          <w:rFonts w:hint="eastAsia"/>
          <w:b/>
          <w:bCs/>
          <w:spacing w:val="-5"/>
          <w:sz w:val="21"/>
          <w:szCs w:val="21"/>
          <w:lang w:val="en-US" w:eastAsia="zh-CN"/>
        </w:rPr>
      </w:pPr>
      <w:r>
        <w:rPr>
          <w:rFonts w:hint="eastAsia"/>
          <w:b/>
          <w:bCs/>
          <w:spacing w:val="-5"/>
          <w:sz w:val="21"/>
          <w:szCs w:val="21"/>
          <w:lang w:val="en-US" w:eastAsia="zh-CN"/>
        </w:rPr>
        <w:t>王家贡米主要病虫害及部分推荐农药</w:t>
      </w:r>
    </w:p>
    <w:tbl>
      <w:tblPr>
        <w:tblStyle w:val="8"/>
        <w:tblW w:w="9258" w:type="dxa"/>
        <w:tblInd w:w="-80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36"/>
        <w:gridCol w:w="3096"/>
        <w:gridCol w:w="2063"/>
        <w:gridCol w:w="2063"/>
      </w:tblGrid>
      <w:tr w14:paraId="242093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4" w:hRule="atLeast"/>
        </w:trPr>
        <w:tc>
          <w:tcPr>
            <w:tcW w:w="2036" w:type="dxa"/>
            <w:noWrap w:val="0"/>
            <w:vAlign w:val="center"/>
          </w:tcPr>
          <w:p w14:paraId="2F2941EF">
            <w:pPr>
              <w:widowControl/>
              <w:tabs>
                <w:tab w:val="center" w:pos="4201"/>
                <w:tab w:val="right" w:pos="8935"/>
              </w:tabs>
              <w:autoSpaceDE w:val="0"/>
              <w:autoSpaceDN w:val="0"/>
              <w:jc w:val="center"/>
              <w:rPr>
                <w:rFonts w:hint="eastAsia" w:ascii="仿宋_GB2312" w:hAnsi="仿宋_GB2312" w:eastAsia="仿宋_GB2312" w:cs="仿宋_GB2312"/>
                <w:b/>
                <w:bCs w:val="0"/>
                <w:szCs w:val="21"/>
                <w:vertAlign w:val="baseline"/>
                <w:lang w:val="en-US" w:eastAsia="zh-CN"/>
              </w:rPr>
            </w:pPr>
            <w:r>
              <w:rPr>
                <w:rFonts w:hint="eastAsia" w:ascii="仿宋_GB2312" w:hAnsi="仿宋_GB2312" w:eastAsia="仿宋_GB2312" w:cs="仿宋_GB2312"/>
                <w:b/>
                <w:bCs w:val="0"/>
                <w:szCs w:val="21"/>
                <w:vertAlign w:val="baseline"/>
                <w:lang w:val="en-US" w:eastAsia="zh-CN"/>
              </w:rPr>
              <w:t>防治对象</w:t>
            </w:r>
          </w:p>
        </w:tc>
        <w:tc>
          <w:tcPr>
            <w:tcW w:w="3096" w:type="dxa"/>
            <w:noWrap w:val="0"/>
            <w:vAlign w:val="center"/>
          </w:tcPr>
          <w:p w14:paraId="48DC08CD">
            <w:pPr>
              <w:widowControl/>
              <w:tabs>
                <w:tab w:val="center" w:pos="4201"/>
                <w:tab w:val="right" w:pos="8935"/>
              </w:tabs>
              <w:autoSpaceDE w:val="0"/>
              <w:autoSpaceDN w:val="0"/>
              <w:jc w:val="center"/>
              <w:rPr>
                <w:rFonts w:hint="eastAsia" w:ascii="仿宋_GB2312" w:hAnsi="仿宋_GB2312" w:eastAsia="仿宋_GB2312" w:cs="仿宋_GB2312"/>
                <w:b/>
                <w:bCs w:val="0"/>
                <w:szCs w:val="21"/>
                <w:vertAlign w:val="baseline"/>
                <w:lang w:val="en-US" w:eastAsia="zh-CN"/>
              </w:rPr>
            </w:pPr>
            <w:r>
              <w:rPr>
                <w:rFonts w:hint="eastAsia" w:ascii="仿宋_GB2312" w:hAnsi="仿宋_GB2312" w:eastAsia="仿宋_GB2312" w:cs="仿宋_GB2312"/>
                <w:b/>
                <w:bCs w:val="0"/>
                <w:szCs w:val="21"/>
                <w:vertAlign w:val="baseline"/>
                <w:lang w:val="en-US" w:eastAsia="zh-CN"/>
              </w:rPr>
              <w:t>推荐药剂</w:t>
            </w:r>
          </w:p>
        </w:tc>
        <w:tc>
          <w:tcPr>
            <w:tcW w:w="2063" w:type="dxa"/>
            <w:noWrap w:val="0"/>
            <w:vAlign w:val="center"/>
          </w:tcPr>
          <w:p w14:paraId="070AFC29">
            <w:pPr>
              <w:widowControl/>
              <w:tabs>
                <w:tab w:val="center" w:pos="4201"/>
                <w:tab w:val="right" w:pos="8935"/>
              </w:tabs>
              <w:autoSpaceDE w:val="0"/>
              <w:autoSpaceDN w:val="0"/>
              <w:jc w:val="center"/>
              <w:rPr>
                <w:rFonts w:hint="eastAsia" w:ascii="仿宋_GB2312" w:hAnsi="仿宋_GB2312" w:eastAsia="仿宋_GB2312" w:cs="仿宋_GB2312"/>
                <w:b/>
                <w:bCs w:val="0"/>
                <w:szCs w:val="21"/>
                <w:vertAlign w:val="baseline"/>
                <w:lang w:val="en-US" w:eastAsia="zh-CN"/>
              </w:rPr>
            </w:pPr>
            <w:r>
              <w:rPr>
                <w:rFonts w:hint="eastAsia" w:ascii="仿宋_GB2312" w:hAnsi="仿宋_GB2312" w:eastAsia="仿宋_GB2312" w:cs="仿宋_GB2312"/>
                <w:b/>
                <w:bCs w:val="0"/>
                <w:szCs w:val="21"/>
                <w:vertAlign w:val="baseline"/>
                <w:lang w:val="en-US" w:eastAsia="zh-CN"/>
              </w:rPr>
              <w:t>常用药量</w:t>
            </w:r>
          </w:p>
        </w:tc>
        <w:tc>
          <w:tcPr>
            <w:tcW w:w="2063" w:type="dxa"/>
            <w:noWrap w:val="0"/>
            <w:vAlign w:val="center"/>
          </w:tcPr>
          <w:p w14:paraId="76773F68">
            <w:pPr>
              <w:widowControl/>
              <w:tabs>
                <w:tab w:val="center" w:pos="4201"/>
                <w:tab w:val="right" w:pos="8935"/>
              </w:tabs>
              <w:autoSpaceDE w:val="0"/>
              <w:autoSpaceDN w:val="0"/>
              <w:jc w:val="center"/>
              <w:rPr>
                <w:rFonts w:hint="eastAsia" w:ascii="仿宋_GB2312" w:hAnsi="仿宋_GB2312" w:eastAsia="仿宋_GB2312" w:cs="仿宋_GB2312"/>
                <w:b/>
                <w:bCs w:val="0"/>
                <w:szCs w:val="21"/>
                <w:vertAlign w:val="baseline"/>
                <w:lang w:val="en-US" w:eastAsia="zh-CN"/>
              </w:rPr>
            </w:pPr>
            <w:r>
              <w:rPr>
                <w:rFonts w:hint="eastAsia" w:ascii="仿宋_GB2312" w:hAnsi="仿宋_GB2312" w:eastAsia="仿宋_GB2312" w:cs="仿宋_GB2312"/>
                <w:b/>
                <w:bCs w:val="0"/>
                <w:szCs w:val="21"/>
                <w:vertAlign w:val="baseline"/>
                <w:lang w:val="en-US" w:eastAsia="zh-CN"/>
              </w:rPr>
              <w:t>备注</w:t>
            </w:r>
          </w:p>
        </w:tc>
      </w:tr>
      <w:tr w14:paraId="35389E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9" w:hRule="atLeast"/>
        </w:trPr>
        <w:tc>
          <w:tcPr>
            <w:tcW w:w="2036" w:type="dxa"/>
            <w:noWrap w:val="0"/>
            <w:vAlign w:val="center"/>
          </w:tcPr>
          <w:p w14:paraId="40810924">
            <w:pPr>
              <w:widowControl/>
              <w:tabs>
                <w:tab w:val="center" w:pos="4201"/>
                <w:tab w:val="right" w:pos="8935"/>
              </w:tabs>
              <w:autoSpaceDE w:val="0"/>
              <w:autoSpaceDN w:val="0"/>
              <w:jc w:val="center"/>
              <w:rPr>
                <w:rFonts w:hint="eastAsia" w:ascii="仿宋_GB2312" w:hAnsi="仿宋_GB2312" w:eastAsia="仿宋_GB2312" w:cs="仿宋_GB2312"/>
                <w:bCs/>
                <w:szCs w:val="21"/>
                <w:vertAlign w:val="baseline"/>
                <w:lang w:val="en-US" w:eastAsia="zh-CN"/>
              </w:rPr>
            </w:pPr>
            <w:r>
              <w:rPr>
                <w:rFonts w:hint="eastAsia" w:ascii="仿宋_GB2312" w:hAnsi="仿宋_GB2312" w:eastAsia="仿宋_GB2312" w:cs="仿宋_GB2312"/>
                <w:bCs/>
                <w:szCs w:val="21"/>
                <w:vertAlign w:val="baseline"/>
                <w:lang w:val="en-US" w:eastAsia="zh-CN"/>
              </w:rPr>
              <w:t>青枯病、立枯病</w:t>
            </w:r>
          </w:p>
        </w:tc>
        <w:tc>
          <w:tcPr>
            <w:tcW w:w="3096" w:type="dxa"/>
            <w:noWrap w:val="0"/>
            <w:vAlign w:val="center"/>
          </w:tcPr>
          <w:p w14:paraId="7FD8E74C">
            <w:pPr>
              <w:widowControl/>
              <w:tabs>
                <w:tab w:val="center" w:pos="4201"/>
                <w:tab w:val="right" w:pos="8935"/>
              </w:tabs>
              <w:autoSpaceDE w:val="0"/>
              <w:autoSpaceDN w:val="0"/>
              <w:jc w:val="center"/>
              <w:rPr>
                <w:rFonts w:hint="eastAsia" w:ascii="仿宋_GB2312" w:hAnsi="仿宋_GB2312" w:eastAsia="仿宋_GB2312" w:cs="仿宋_GB2312"/>
                <w:bCs/>
                <w:szCs w:val="21"/>
                <w:vertAlign w:val="baseline"/>
                <w:lang w:val="en-US" w:eastAsia="zh-CN"/>
              </w:rPr>
            </w:pPr>
            <w:r>
              <w:rPr>
                <w:rFonts w:hint="eastAsia" w:ascii="仿宋_GB2312" w:hAnsi="仿宋_GB2312" w:eastAsia="仿宋_GB2312" w:cs="仿宋_GB2312"/>
                <w:bCs/>
                <w:szCs w:val="21"/>
                <w:vertAlign w:val="baseline"/>
                <w:lang w:val="en-US" w:eastAsia="zh-CN"/>
              </w:rPr>
              <w:t>30%甲霜·噁霉灵水剂</w:t>
            </w:r>
          </w:p>
        </w:tc>
        <w:tc>
          <w:tcPr>
            <w:tcW w:w="2063" w:type="dxa"/>
            <w:noWrap w:val="0"/>
            <w:vAlign w:val="center"/>
          </w:tcPr>
          <w:p w14:paraId="2407A1F7">
            <w:pPr>
              <w:widowControl/>
              <w:tabs>
                <w:tab w:val="center" w:pos="4201"/>
                <w:tab w:val="right" w:pos="8935"/>
              </w:tabs>
              <w:autoSpaceDE w:val="0"/>
              <w:autoSpaceDN w:val="0"/>
              <w:jc w:val="center"/>
              <w:rPr>
                <w:rFonts w:hint="eastAsia" w:ascii="仿宋_GB2312" w:hAnsi="仿宋_GB2312" w:eastAsia="仿宋_GB2312" w:cs="仿宋_GB2312"/>
                <w:bCs/>
                <w:szCs w:val="21"/>
                <w:vertAlign w:val="baseline"/>
                <w:lang w:val="en-US" w:eastAsia="zh-CN"/>
              </w:rPr>
            </w:pPr>
            <w:r>
              <w:rPr>
                <w:rFonts w:hint="eastAsia" w:ascii="仿宋_GB2312" w:hAnsi="仿宋_GB2312" w:eastAsia="仿宋_GB2312" w:cs="仿宋_GB2312"/>
                <w:bCs/>
                <w:szCs w:val="21"/>
                <w:vertAlign w:val="baseline"/>
                <w:lang w:val="en-US" w:eastAsia="zh-CN"/>
              </w:rPr>
              <w:t>1.2g</w:t>
            </w:r>
            <w:r>
              <w:rPr>
                <w:rFonts w:hint="eastAsia" w:ascii="仿宋_GB2312" w:hAnsi="仿宋_GB2312" w:eastAsia="仿宋_GB2312" w:cs="仿宋_GB2312"/>
                <w:bCs/>
                <w:kern w:val="2"/>
                <w:sz w:val="21"/>
                <w:szCs w:val="21"/>
                <w:lang w:val="en-US" w:eastAsia="zh-CN"/>
              </w:rPr>
              <w:t>～1.5g/m</w:t>
            </w:r>
            <w:r>
              <w:rPr>
                <w:rFonts w:hint="eastAsia" w:ascii="仿宋_GB2312" w:hAnsi="仿宋_GB2312" w:eastAsia="仿宋_GB2312" w:cs="仿宋_GB2312"/>
                <w:bCs/>
                <w:kern w:val="2"/>
                <w:sz w:val="21"/>
                <w:szCs w:val="21"/>
                <w:vertAlign w:val="superscript"/>
                <w:lang w:val="en-US" w:eastAsia="zh-CN"/>
              </w:rPr>
              <w:t>2</w:t>
            </w:r>
          </w:p>
        </w:tc>
        <w:tc>
          <w:tcPr>
            <w:tcW w:w="2063" w:type="dxa"/>
            <w:noWrap w:val="0"/>
            <w:vAlign w:val="center"/>
          </w:tcPr>
          <w:p w14:paraId="2100364C">
            <w:pPr>
              <w:widowControl/>
              <w:tabs>
                <w:tab w:val="center" w:pos="4201"/>
                <w:tab w:val="right" w:pos="8935"/>
              </w:tabs>
              <w:autoSpaceDE w:val="0"/>
              <w:autoSpaceDN w:val="0"/>
              <w:jc w:val="center"/>
              <w:rPr>
                <w:rFonts w:hint="eastAsia" w:ascii="仿宋_GB2312" w:hAnsi="仿宋_GB2312" w:eastAsia="仿宋_GB2312" w:cs="仿宋_GB2312"/>
                <w:bCs/>
                <w:szCs w:val="21"/>
                <w:vertAlign w:val="baseline"/>
                <w:lang w:val="en-US" w:eastAsia="zh-CN"/>
              </w:rPr>
            </w:pPr>
            <w:r>
              <w:rPr>
                <w:rFonts w:hint="eastAsia" w:ascii="仿宋_GB2312" w:hAnsi="仿宋_GB2312" w:eastAsia="仿宋_GB2312" w:cs="仿宋_GB2312"/>
                <w:bCs/>
                <w:szCs w:val="21"/>
                <w:vertAlign w:val="baseline"/>
                <w:lang w:val="en-US" w:eastAsia="zh-CN"/>
              </w:rPr>
              <w:t>苗床喷雾</w:t>
            </w:r>
          </w:p>
        </w:tc>
      </w:tr>
      <w:tr w14:paraId="48BC67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9" w:hRule="atLeast"/>
        </w:trPr>
        <w:tc>
          <w:tcPr>
            <w:tcW w:w="2036" w:type="dxa"/>
            <w:noWrap w:val="0"/>
            <w:vAlign w:val="center"/>
          </w:tcPr>
          <w:p w14:paraId="29599A9C">
            <w:pPr>
              <w:widowControl/>
              <w:tabs>
                <w:tab w:val="center" w:pos="4201"/>
                <w:tab w:val="right" w:pos="8935"/>
              </w:tabs>
              <w:autoSpaceDE w:val="0"/>
              <w:autoSpaceDN w:val="0"/>
              <w:jc w:val="center"/>
              <w:rPr>
                <w:rFonts w:hint="eastAsia" w:ascii="仿宋_GB2312" w:hAnsi="仿宋_GB2312" w:eastAsia="仿宋_GB2312" w:cs="仿宋_GB2312"/>
                <w:bCs/>
                <w:szCs w:val="21"/>
                <w:vertAlign w:val="baseline"/>
                <w:lang w:val="en-US" w:eastAsia="zh-CN"/>
              </w:rPr>
            </w:pPr>
            <w:r>
              <w:rPr>
                <w:rFonts w:hint="eastAsia" w:ascii="仿宋_GB2312" w:hAnsi="仿宋_GB2312" w:eastAsia="仿宋_GB2312" w:cs="仿宋_GB2312"/>
                <w:bCs/>
                <w:szCs w:val="21"/>
                <w:vertAlign w:val="baseline"/>
                <w:lang w:val="en-US" w:eastAsia="zh-CN"/>
              </w:rPr>
              <w:t>稻瘟病</w:t>
            </w:r>
          </w:p>
        </w:tc>
        <w:tc>
          <w:tcPr>
            <w:tcW w:w="3096" w:type="dxa"/>
            <w:noWrap w:val="0"/>
            <w:vAlign w:val="center"/>
          </w:tcPr>
          <w:p w14:paraId="33386826">
            <w:pPr>
              <w:widowControl/>
              <w:tabs>
                <w:tab w:val="center" w:pos="4201"/>
                <w:tab w:val="right" w:pos="8935"/>
              </w:tabs>
              <w:autoSpaceDE w:val="0"/>
              <w:autoSpaceDN w:val="0"/>
              <w:jc w:val="center"/>
              <w:rPr>
                <w:rFonts w:hint="eastAsia" w:ascii="仿宋_GB2312" w:hAnsi="仿宋_GB2312" w:eastAsia="仿宋_GB2312" w:cs="仿宋_GB2312"/>
                <w:bCs/>
                <w:szCs w:val="21"/>
                <w:vertAlign w:val="baseline"/>
                <w:lang w:val="en-US" w:eastAsia="zh-CN"/>
              </w:rPr>
            </w:pPr>
            <w:r>
              <w:rPr>
                <w:rFonts w:hint="eastAsia" w:ascii="仿宋_GB2312" w:hAnsi="仿宋_GB2312" w:eastAsia="仿宋_GB2312" w:cs="仿宋_GB2312"/>
                <w:bCs/>
                <w:szCs w:val="21"/>
                <w:vertAlign w:val="baseline"/>
                <w:lang w:val="en-US" w:eastAsia="zh-CN"/>
              </w:rPr>
              <w:t>2%春雷霉素水剂</w:t>
            </w:r>
          </w:p>
        </w:tc>
        <w:tc>
          <w:tcPr>
            <w:tcW w:w="2063" w:type="dxa"/>
            <w:noWrap w:val="0"/>
            <w:vAlign w:val="center"/>
          </w:tcPr>
          <w:p w14:paraId="4976BDEE">
            <w:pPr>
              <w:widowControl/>
              <w:tabs>
                <w:tab w:val="center" w:pos="4201"/>
                <w:tab w:val="right" w:pos="8935"/>
              </w:tabs>
              <w:autoSpaceDE w:val="0"/>
              <w:autoSpaceDN w:val="0"/>
              <w:jc w:val="center"/>
              <w:rPr>
                <w:rFonts w:hint="eastAsia" w:ascii="仿宋_GB2312" w:hAnsi="仿宋_GB2312" w:eastAsia="仿宋_GB2312" w:cs="仿宋_GB2312"/>
                <w:bCs/>
                <w:szCs w:val="21"/>
                <w:vertAlign w:val="baseline"/>
                <w:lang w:val="en-US" w:eastAsia="zh-CN"/>
              </w:rPr>
            </w:pPr>
            <w:r>
              <w:rPr>
                <w:rFonts w:hint="eastAsia" w:ascii="仿宋_GB2312" w:hAnsi="仿宋_GB2312" w:eastAsia="仿宋_GB2312" w:cs="仿宋_GB2312"/>
                <w:bCs/>
                <w:szCs w:val="21"/>
                <w:vertAlign w:val="baseline"/>
                <w:lang w:val="en-US" w:eastAsia="zh-CN"/>
              </w:rPr>
              <w:t>80ml</w:t>
            </w:r>
            <w:r>
              <w:rPr>
                <w:rFonts w:hint="eastAsia" w:ascii="仿宋_GB2312" w:hAnsi="仿宋_GB2312" w:eastAsia="仿宋_GB2312" w:cs="仿宋_GB2312"/>
                <w:bCs/>
                <w:kern w:val="2"/>
                <w:sz w:val="21"/>
                <w:szCs w:val="21"/>
                <w:lang w:val="en-US" w:eastAsia="zh-CN"/>
              </w:rPr>
              <w:t>～120</w:t>
            </w:r>
            <w:r>
              <w:rPr>
                <w:rFonts w:hint="eastAsia" w:ascii="仿宋_GB2312" w:hAnsi="仿宋_GB2312" w:eastAsia="仿宋_GB2312" w:cs="仿宋_GB2312"/>
                <w:bCs/>
                <w:szCs w:val="21"/>
                <w:vertAlign w:val="baseline"/>
                <w:lang w:val="en-US" w:eastAsia="zh-CN"/>
              </w:rPr>
              <w:t>ml/667</w:t>
            </w:r>
            <w:r>
              <w:rPr>
                <w:rFonts w:hint="eastAsia" w:ascii="仿宋_GB2312" w:hAnsi="仿宋_GB2312" w:eastAsia="仿宋_GB2312" w:cs="仿宋_GB2312"/>
                <w:bCs/>
                <w:kern w:val="2"/>
                <w:sz w:val="21"/>
                <w:szCs w:val="21"/>
                <w:lang w:val="en-US" w:eastAsia="zh-CN"/>
              </w:rPr>
              <w:t>m</w:t>
            </w:r>
            <w:r>
              <w:rPr>
                <w:rFonts w:hint="eastAsia" w:ascii="仿宋_GB2312" w:hAnsi="仿宋_GB2312" w:eastAsia="仿宋_GB2312" w:cs="仿宋_GB2312"/>
                <w:bCs/>
                <w:kern w:val="2"/>
                <w:sz w:val="21"/>
                <w:szCs w:val="21"/>
                <w:vertAlign w:val="superscript"/>
                <w:lang w:val="en-US" w:eastAsia="zh-CN"/>
              </w:rPr>
              <w:t>2</w:t>
            </w:r>
          </w:p>
        </w:tc>
        <w:tc>
          <w:tcPr>
            <w:tcW w:w="2063" w:type="dxa"/>
            <w:noWrap w:val="0"/>
            <w:vAlign w:val="center"/>
          </w:tcPr>
          <w:p w14:paraId="7DF07F76">
            <w:pPr>
              <w:widowControl/>
              <w:tabs>
                <w:tab w:val="center" w:pos="4201"/>
                <w:tab w:val="right" w:pos="8935"/>
              </w:tabs>
              <w:autoSpaceDE w:val="0"/>
              <w:autoSpaceDN w:val="0"/>
              <w:jc w:val="center"/>
              <w:rPr>
                <w:rFonts w:hint="eastAsia" w:ascii="仿宋_GB2312" w:hAnsi="仿宋_GB2312" w:eastAsia="仿宋_GB2312" w:cs="仿宋_GB2312"/>
                <w:bCs/>
                <w:szCs w:val="21"/>
                <w:vertAlign w:val="baseline"/>
                <w:lang w:val="en-US" w:eastAsia="zh-CN"/>
              </w:rPr>
            </w:pPr>
          </w:p>
        </w:tc>
      </w:tr>
      <w:tr w14:paraId="1CDF53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9" w:hRule="atLeast"/>
        </w:trPr>
        <w:tc>
          <w:tcPr>
            <w:tcW w:w="2036" w:type="dxa"/>
            <w:noWrap w:val="0"/>
            <w:vAlign w:val="center"/>
          </w:tcPr>
          <w:p w14:paraId="5111F14A">
            <w:pPr>
              <w:widowControl/>
              <w:tabs>
                <w:tab w:val="center" w:pos="4201"/>
                <w:tab w:val="right" w:pos="8935"/>
              </w:tabs>
              <w:autoSpaceDE w:val="0"/>
              <w:autoSpaceDN w:val="0"/>
              <w:jc w:val="center"/>
              <w:rPr>
                <w:rFonts w:hint="eastAsia" w:ascii="仿宋_GB2312" w:hAnsi="仿宋_GB2312" w:eastAsia="仿宋_GB2312" w:cs="仿宋_GB2312"/>
                <w:bCs/>
                <w:szCs w:val="21"/>
                <w:vertAlign w:val="baseline"/>
                <w:lang w:val="en-US" w:eastAsia="zh-CN"/>
              </w:rPr>
            </w:pPr>
            <w:r>
              <w:rPr>
                <w:rFonts w:hint="eastAsia" w:ascii="仿宋_GB2312" w:hAnsi="仿宋_GB2312" w:eastAsia="仿宋_GB2312" w:cs="仿宋_GB2312"/>
                <w:bCs/>
                <w:szCs w:val="21"/>
                <w:vertAlign w:val="baseline"/>
                <w:lang w:val="en-US" w:eastAsia="zh-CN"/>
              </w:rPr>
              <w:t>稻瘟病</w:t>
            </w:r>
          </w:p>
        </w:tc>
        <w:tc>
          <w:tcPr>
            <w:tcW w:w="3096" w:type="dxa"/>
            <w:noWrap w:val="0"/>
            <w:vAlign w:val="center"/>
          </w:tcPr>
          <w:p w14:paraId="5E8C8D17">
            <w:pPr>
              <w:widowControl/>
              <w:tabs>
                <w:tab w:val="center" w:pos="4201"/>
                <w:tab w:val="right" w:pos="8935"/>
              </w:tabs>
              <w:autoSpaceDE w:val="0"/>
              <w:autoSpaceDN w:val="0"/>
              <w:jc w:val="center"/>
              <w:rPr>
                <w:rFonts w:hint="eastAsia" w:ascii="仿宋_GB2312" w:hAnsi="仿宋_GB2312" w:eastAsia="仿宋_GB2312" w:cs="仿宋_GB2312"/>
                <w:bCs/>
                <w:szCs w:val="21"/>
                <w:vertAlign w:val="baseline"/>
                <w:lang w:val="en-US" w:eastAsia="zh-CN"/>
              </w:rPr>
            </w:pPr>
            <w:r>
              <w:rPr>
                <w:rFonts w:hint="eastAsia" w:ascii="仿宋_GB2312" w:hAnsi="仿宋_GB2312" w:eastAsia="仿宋_GB2312" w:cs="仿宋_GB2312"/>
                <w:bCs/>
                <w:szCs w:val="21"/>
                <w:vertAlign w:val="baseline"/>
                <w:lang w:val="en-US" w:eastAsia="zh-CN"/>
              </w:rPr>
              <w:t>75%三环唑可湿性粉剂</w:t>
            </w:r>
          </w:p>
        </w:tc>
        <w:tc>
          <w:tcPr>
            <w:tcW w:w="2063" w:type="dxa"/>
            <w:noWrap w:val="0"/>
            <w:vAlign w:val="center"/>
          </w:tcPr>
          <w:p w14:paraId="7FF2421A">
            <w:pPr>
              <w:widowControl/>
              <w:tabs>
                <w:tab w:val="center" w:pos="4201"/>
                <w:tab w:val="right" w:pos="8935"/>
              </w:tabs>
              <w:autoSpaceDE w:val="0"/>
              <w:autoSpaceDN w:val="0"/>
              <w:jc w:val="center"/>
              <w:rPr>
                <w:rFonts w:hint="eastAsia" w:ascii="仿宋_GB2312" w:hAnsi="仿宋_GB2312" w:eastAsia="仿宋_GB2312" w:cs="仿宋_GB2312"/>
                <w:bCs/>
                <w:szCs w:val="21"/>
                <w:vertAlign w:val="baseline"/>
                <w:lang w:val="en-US" w:eastAsia="zh-CN"/>
              </w:rPr>
            </w:pPr>
            <w:r>
              <w:rPr>
                <w:rFonts w:hint="eastAsia" w:ascii="仿宋_GB2312" w:hAnsi="仿宋_GB2312" w:eastAsia="仿宋_GB2312" w:cs="仿宋_GB2312"/>
                <w:bCs/>
                <w:szCs w:val="21"/>
                <w:vertAlign w:val="baseline"/>
                <w:lang w:val="en-US" w:eastAsia="zh-CN"/>
              </w:rPr>
              <w:t>20g</w:t>
            </w:r>
            <w:r>
              <w:rPr>
                <w:rFonts w:hint="eastAsia" w:ascii="仿宋_GB2312" w:hAnsi="仿宋_GB2312" w:eastAsia="仿宋_GB2312" w:cs="仿宋_GB2312"/>
                <w:bCs/>
                <w:kern w:val="2"/>
                <w:sz w:val="21"/>
                <w:szCs w:val="21"/>
                <w:lang w:val="en-US" w:eastAsia="zh-CN"/>
              </w:rPr>
              <w:t>～30g</w:t>
            </w:r>
            <w:r>
              <w:rPr>
                <w:rFonts w:hint="eastAsia" w:ascii="仿宋_GB2312" w:hAnsi="仿宋_GB2312" w:eastAsia="仿宋_GB2312" w:cs="仿宋_GB2312"/>
                <w:bCs/>
                <w:szCs w:val="21"/>
                <w:vertAlign w:val="baseline"/>
                <w:lang w:val="en-US" w:eastAsia="zh-CN"/>
              </w:rPr>
              <w:t>/667</w:t>
            </w:r>
            <w:r>
              <w:rPr>
                <w:rFonts w:hint="eastAsia" w:ascii="仿宋_GB2312" w:hAnsi="仿宋_GB2312" w:eastAsia="仿宋_GB2312" w:cs="仿宋_GB2312"/>
                <w:bCs/>
                <w:kern w:val="2"/>
                <w:sz w:val="21"/>
                <w:szCs w:val="21"/>
                <w:lang w:val="en-US" w:eastAsia="zh-CN"/>
              </w:rPr>
              <w:t>m</w:t>
            </w:r>
            <w:r>
              <w:rPr>
                <w:rFonts w:hint="eastAsia" w:ascii="仿宋_GB2312" w:hAnsi="仿宋_GB2312" w:eastAsia="仿宋_GB2312" w:cs="仿宋_GB2312"/>
                <w:bCs/>
                <w:kern w:val="2"/>
                <w:sz w:val="21"/>
                <w:szCs w:val="21"/>
                <w:vertAlign w:val="superscript"/>
                <w:lang w:val="en-US" w:eastAsia="zh-CN"/>
              </w:rPr>
              <w:t>2</w:t>
            </w:r>
          </w:p>
        </w:tc>
        <w:tc>
          <w:tcPr>
            <w:tcW w:w="2063" w:type="dxa"/>
            <w:noWrap w:val="0"/>
            <w:vAlign w:val="center"/>
          </w:tcPr>
          <w:p w14:paraId="491BC150">
            <w:pPr>
              <w:widowControl/>
              <w:tabs>
                <w:tab w:val="center" w:pos="4201"/>
                <w:tab w:val="right" w:pos="8935"/>
              </w:tabs>
              <w:autoSpaceDE w:val="0"/>
              <w:autoSpaceDN w:val="0"/>
              <w:jc w:val="center"/>
              <w:rPr>
                <w:rFonts w:hint="eastAsia" w:ascii="仿宋_GB2312" w:hAnsi="仿宋_GB2312" w:eastAsia="仿宋_GB2312" w:cs="仿宋_GB2312"/>
                <w:bCs/>
                <w:szCs w:val="21"/>
                <w:vertAlign w:val="baseline"/>
                <w:lang w:val="en-US" w:eastAsia="zh-CN"/>
              </w:rPr>
            </w:pPr>
          </w:p>
        </w:tc>
      </w:tr>
      <w:tr w14:paraId="7F5D06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9" w:hRule="atLeast"/>
        </w:trPr>
        <w:tc>
          <w:tcPr>
            <w:tcW w:w="2036" w:type="dxa"/>
            <w:noWrap w:val="0"/>
            <w:vAlign w:val="center"/>
          </w:tcPr>
          <w:p w14:paraId="5AB6677A">
            <w:pPr>
              <w:widowControl/>
              <w:tabs>
                <w:tab w:val="center" w:pos="4201"/>
                <w:tab w:val="right" w:pos="8935"/>
              </w:tabs>
              <w:autoSpaceDE w:val="0"/>
              <w:autoSpaceDN w:val="0"/>
              <w:jc w:val="center"/>
              <w:rPr>
                <w:rFonts w:hint="eastAsia" w:ascii="仿宋_GB2312" w:hAnsi="仿宋_GB2312" w:eastAsia="仿宋_GB2312" w:cs="仿宋_GB2312"/>
                <w:bCs/>
                <w:szCs w:val="21"/>
                <w:vertAlign w:val="baseline"/>
                <w:lang w:val="en-US" w:eastAsia="zh-CN"/>
              </w:rPr>
            </w:pPr>
            <w:r>
              <w:rPr>
                <w:rFonts w:hint="eastAsia" w:ascii="仿宋_GB2312" w:hAnsi="仿宋_GB2312" w:eastAsia="仿宋_GB2312" w:cs="仿宋_GB2312"/>
                <w:bCs/>
                <w:szCs w:val="21"/>
                <w:vertAlign w:val="baseline"/>
                <w:lang w:val="en-US" w:eastAsia="zh-CN"/>
              </w:rPr>
              <w:t>纹枯病</w:t>
            </w:r>
          </w:p>
        </w:tc>
        <w:tc>
          <w:tcPr>
            <w:tcW w:w="3096" w:type="dxa"/>
            <w:noWrap w:val="0"/>
            <w:vAlign w:val="center"/>
          </w:tcPr>
          <w:p w14:paraId="25D9B998">
            <w:pPr>
              <w:widowControl/>
              <w:tabs>
                <w:tab w:val="center" w:pos="4201"/>
                <w:tab w:val="right" w:pos="8935"/>
              </w:tabs>
              <w:autoSpaceDE w:val="0"/>
              <w:autoSpaceDN w:val="0"/>
              <w:jc w:val="center"/>
              <w:rPr>
                <w:rFonts w:hint="eastAsia" w:ascii="仿宋_GB2312" w:hAnsi="仿宋_GB2312" w:eastAsia="仿宋_GB2312" w:cs="仿宋_GB2312"/>
                <w:bCs/>
                <w:szCs w:val="21"/>
                <w:vertAlign w:val="baseline"/>
                <w:lang w:val="en-US" w:eastAsia="zh-CN"/>
              </w:rPr>
            </w:pPr>
            <w:r>
              <w:rPr>
                <w:rFonts w:hint="eastAsia" w:ascii="仿宋_GB2312" w:hAnsi="仿宋_GB2312" w:eastAsia="仿宋_GB2312" w:cs="仿宋_GB2312"/>
                <w:bCs/>
                <w:szCs w:val="21"/>
                <w:vertAlign w:val="baseline"/>
                <w:lang w:val="en-US" w:eastAsia="zh-CN"/>
              </w:rPr>
              <w:t>300克/L苯甲·丙环唑乳油</w:t>
            </w:r>
          </w:p>
        </w:tc>
        <w:tc>
          <w:tcPr>
            <w:tcW w:w="2063" w:type="dxa"/>
            <w:noWrap w:val="0"/>
            <w:vAlign w:val="center"/>
          </w:tcPr>
          <w:p w14:paraId="28CE1937">
            <w:pPr>
              <w:widowControl/>
              <w:tabs>
                <w:tab w:val="center" w:pos="4201"/>
                <w:tab w:val="right" w:pos="8935"/>
              </w:tabs>
              <w:autoSpaceDE w:val="0"/>
              <w:autoSpaceDN w:val="0"/>
              <w:jc w:val="center"/>
              <w:rPr>
                <w:rFonts w:hint="eastAsia" w:ascii="仿宋_GB2312" w:hAnsi="仿宋_GB2312" w:eastAsia="仿宋_GB2312" w:cs="仿宋_GB2312"/>
                <w:bCs/>
                <w:szCs w:val="21"/>
                <w:vertAlign w:val="baseline"/>
                <w:lang w:val="en-US" w:eastAsia="zh-CN"/>
              </w:rPr>
            </w:pPr>
            <w:r>
              <w:rPr>
                <w:rFonts w:hint="eastAsia" w:ascii="仿宋_GB2312" w:hAnsi="仿宋_GB2312" w:eastAsia="仿宋_GB2312" w:cs="仿宋_GB2312"/>
                <w:bCs/>
                <w:szCs w:val="21"/>
                <w:vertAlign w:val="baseline"/>
                <w:lang w:val="en-US" w:eastAsia="zh-CN"/>
              </w:rPr>
              <w:t>15ml</w:t>
            </w:r>
            <w:r>
              <w:rPr>
                <w:rFonts w:hint="eastAsia" w:ascii="仿宋_GB2312" w:hAnsi="仿宋_GB2312" w:eastAsia="仿宋_GB2312" w:cs="仿宋_GB2312"/>
                <w:bCs/>
                <w:kern w:val="2"/>
                <w:sz w:val="21"/>
                <w:szCs w:val="21"/>
                <w:lang w:val="en-US" w:eastAsia="zh-CN"/>
              </w:rPr>
              <w:t>～20</w:t>
            </w:r>
            <w:r>
              <w:rPr>
                <w:rFonts w:hint="eastAsia" w:ascii="仿宋_GB2312" w:hAnsi="仿宋_GB2312" w:eastAsia="仿宋_GB2312" w:cs="仿宋_GB2312"/>
                <w:bCs/>
                <w:szCs w:val="21"/>
                <w:vertAlign w:val="baseline"/>
                <w:lang w:val="en-US" w:eastAsia="zh-CN"/>
              </w:rPr>
              <w:t>ml/667</w:t>
            </w:r>
            <w:r>
              <w:rPr>
                <w:rFonts w:hint="eastAsia" w:ascii="仿宋_GB2312" w:hAnsi="仿宋_GB2312" w:eastAsia="仿宋_GB2312" w:cs="仿宋_GB2312"/>
                <w:bCs/>
                <w:kern w:val="2"/>
                <w:sz w:val="21"/>
                <w:szCs w:val="21"/>
                <w:lang w:val="en-US" w:eastAsia="zh-CN"/>
              </w:rPr>
              <w:t>m</w:t>
            </w:r>
            <w:r>
              <w:rPr>
                <w:rFonts w:hint="eastAsia" w:ascii="仿宋_GB2312" w:hAnsi="仿宋_GB2312" w:eastAsia="仿宋_GB2312" w:cs="仿宋_GB2312"/>
                <w:bCs/>
                <w:kern w:val="2"/>
                <w:sz w:val="21"/>
                <w:szCs w:val="21"/>
                <w:vertAlign w:val="superscript"/>
                <w:lang w:val="en-US" w:eastAsia="zh-CN"/>
              </w:rPr>
              <w:t>2</w:t>
            </w:r>
          </w:p>
        </w:tc>
        <w:tc>
          <w:tcPr>
            <w:tcW w:w="2063" w:type="dxa"/>
            <w:noWrap w:val="0"/>
            <w:vAlign w:val="center"/>
          </w:tcPr>
          <w:p w14:paraId="793F6825">
            <w:pPr>
              <w:widowControl/>
              <w:tabs>
                <w:tab w:val="center" w:pos="4201"/>
                <w:tab w:val="right" w:pos="8935"/>
              </w:tabs>
              <w:autoSpaceDE w:val="0"/>
              <w:autoSpaceDN w:val="0"/>
              <w:jc w:val="center"/>
              <w:rPr>
                <w:rFonts w:hint="eastAsia" w:ascii="仿宋_GB2312" w:hAnsi="仿宋_GB2312" w:eastAsia="仿宋_GB2312" w:cs="仿宋_GB2312"/>
                <w:bCs/>
                <w:szCs w:val="21"/>
                <w:vertAlign w:val="baseline"/>
                <w:lang w:val="en-US" w:eastAsia="zh-CN"/>
              </w:rPr>
            </w:pPr>
          </w:p>
        </w:tc>
      </w:tr>
      <w:tr w14:paraId="1E8A22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9" w:hRule="atLeast"/>
        </w:trPr>
        <w:tc>
          <w:tcPr>
            <w:tcW w:w="2036" w:type="dxa"/>
            <w:noWrap w:val="0"/>
            <w:vAlign w:val="center"/>
          </w:tcPr>
          <w:p w14:paraId="1064DD37">
            <w:pPr>
              <w:widowControl/>
              <w:tabs>
                <w:tab w:val="center" w:pos="4201"/>
                <w:tab w:val="right" w:pos="8935"/>
              </w:tabs>
              <w:autoSpaceDE w:val="0"/>
              <w:autoSpaceDN w:val="0"/>
              <w:jc w:val="center"/>
              <w:rPr>
                <w:rFonts w:hint="default" w:ascii="仿宋_GB2312" w:hAnsi="仿宋_GB2312" w:eastAsia="仿宋_GB2312" w:cs="仿宋_GB2312"/>
                <w:bCs/>
                <w:szCs w:val="21"/>
                <w:vertAlign w:val="baseline"/>
                <w:lang w:val="en-US" w:eastAsia="zh-CN"/>
              </w:rPr>
            </w:pPr>
            <w:r>
              <w:rPr>
                <w:rFonts w:hint="default" w:ascii="仿宋_GB2312" w:hAnsi="仿宋_GB2312" w:eastAsia="仿宋_GB2312" w:cs="仿宋_GB2312"/>
                <w:bCs/>
                <w:szCs w:val="21"/>
                <w:vertAlign w:val="baseline"/>
                <w:lang w:val="en-US" w:eastAsia="zh-CN"/>
              </w:rPr>
              <w:t>稻曲病</w:t>
            </w:r>
          </w:p>
        </w:tc>
        <w:tc>
          <w:tcPr>
            <w:tcW w:w="3096" w:type="dxa"/>
            <w:noWrap w:val="0"/>
            <w:vAlign w:val="center"/>
          </w:tcPr>
          <w:p w14:paraId="086CF0BE">
            <w:pPr>
              <w:widowControl/>
              <w:tabs>
                <w:tab w:val="center" w:pos="4201"/>
                <w:tab w:val="right" w:pos="8935"/>
              </w:tabs>
              <w:autoSpaceDE w:val="0"/>
              <w:autoSpaceDN w:val="0"/>
              <w:jc w:val="center"/>
              <w:rPr>
                <w:rFonts w:hint="eastAsia" w:ascii="仿宋_GB2312" w:hAnsi="仿宋_GB2312" w:eastAsia="仿宋_GB2312" w:cs="仿宋_GB2312"/>
                <w:bCs/>
                <w:szCs w:val="21"/>
                <w:vertAlign w:val="baseline"/>
                <w:lang w:val="en-US" w:eastAsia="zh-CN"/>
              </w:rPr>
            </w:pPr>
            <w:r>
              <w:rPr>
                <w:rFonts w:hint="eastAsia" w:ascii="仿宋_GB2312" w:hAnsi="仿宋_GB2312" w:eastAsia="仿宋_GB2312" w:cs="仿宋_GB2312"/>
                <w:bCs/>
                <w:szCs w:val="21"/>
                <w:vertAlign w:val="baseline"/>
                <w:lang w:val="en-US" w:eastAsia="zh-CN"/>
              </w:rPr>
              <w:t>430克/L戊唑醇悬浮剂</w:t>
            </w:r>
          </w:p>
        </w:tc>
        <w:tc>
          <w:tcPr>
            <w:tcW w:w="2063" w:type="dxa"/>
            <w:noWrap w:val="0"/>
            <w:vAlign w:val="center"/>
          </w:tcPr>
          <w:p w14:paraId="6164FDCA">
            <w:pPr>
              <w:widowControl/>
              <w:tabs>
                <w:tab w:val="center" w:pos="4201"/>
                <w:tab w:val="right" w:pos="8935"/>
              </w:tabs>
              <w:autoSpaceDE w:val="0"/>
              <w:autoSpaceDN w:val="0"/>
              <w:jc w:val="center"/>
              <w:rPr>
                <w:rFonts w:hint="eastAsia" w:ascii="仿宋_GB2312" w:hAnsi="仿宋_GB2312" w:eastAsia="仿宋_GB2312" w:cs="仿宋_GB2312"/>
                <w:bCs/>
                <w:szCs w:val="21"/>
                <w:vertAlign w:val="baseline"/>
                <w:lang w:val="en-US" w:eastAsia="zh-CN"/>
              </w:rPr>
            </w:pPr>
            <w:r>
              <w:rPr>
                <w:rFonts w:hint="eastAsia" w:ascii="仿宋_GB2312" w:hAnsi="仿宋_GB2312" w:eastAsia="仿宋_GB2312" w:cs="仿宋_GB2312"/>
                <w:bCs/>
                <w:szCs w:val="21"/>
                <w:vertAlign w:val="baseline"/>
                <w:lang w:val="en-US" w:eastAsia="zh-CN"/>
              </w:rPr>
              <w:t>15ml</w:t>
            </w:r>
            <w:r>
              <w:rPr>
                <w:rFonts w:hint="eastAsia" w:ascii="仿宋_GB2312" w:hAnsi="仿宋_GB2312" w:eastAsia="仿宋_GB2312" w:cs="仿宋_GB2312"/>
                <w:bCs/>
                <w:kern w:val="2"/>
                <w:sz w:val="21"/>
                <w:szCs w:val="21"/>
                <w:lang w:val="en-US" w:eastAsia="zh-CN"/>
              </w:rPr>
              <w:t>～20</w:t>
            </w:r>
            <w:r>
              <w:rPr>
                <w:rFonts w:hint="eastAsia" w:ascii="仿宋_GB2312" w:hAnsi="仿宋_GB2312" w:eastAsia="仿宋_GB2312" w:cs="仿宋_GB2312"/>
                <w:bCs/>
                <w:szCs w:val="21"/>
                <w:vertAlign w:val="baseline"/>
                <w:lang w:val="en-US" w:eastAsia="zh-CN"/>
              </w:rPr>
              <w:t>ml/667</w:t>
            </w:r>
            <w:r>
              <w:rPr>
                <w:rFonts w:hint="eastAsia" w:ascii="仿宋_GB2312" w:hAnsi="仿宋_GB2312" w:eastAsia="仿宋_GB2312" w:cs="仿宋_GB2312"/>
                <w:bCs/>
                <w:kern w:val="2"/>
                <w:sz w:val="21"/>
                <w:szCs w:val="21"/>
                <w:lang w:val="en-US" w:eastAsia="zh-CN"/>
              </w:rPr>
              <w:t>m</w:t>
            </w:r>
            <w:r>
              <w:rPr>
                <w:rFonts w:hint="eastAsia" w:ascii="仿宋_GB2312" w:hAnsi="仿宋_GB2312" w:eastAsia="仿宋_GB2312" w:cs="仿宋_GB2312"/>
                <w:bCs/>
                <w:kern w:val="2"/>
                <w:sz w:val="21"/>
                <w:szCs w:val="21"/>
                <w:vertAlign w:val="superscript"/>
                <w:lang w:val="en-US" w:eastAsia="zh-CN"/>
              </w:rPr>
              <w:t>2</w:t>
            </w:r>
          </w:p>
        </w:tc>
        <w:tc>
          <w:tcPr>
            <w:tcW w:w="2063" w:type="dxa"/>
            <w:noWrap w:val="0"/>
            <w:vAlign w:val="center"/>
          </w:tcPr>
          <w:p w14:paraId="16FB060C">
            <w:pPr>
              <w:widowControl/>
              <w:tabs>
                <w:tab w:val="center" w:pos="4201"/>
                <w:tab w:val="right" w:pos="8935"/>
              </w:tabs>
              <w:autoSpaceDE w:val="0"/>
              <w:autoSpaceDN w:val="0"/>
              <w:jc w:val="center"/>
              <w:rPr>
                <w:rFonts w:hint="eastAsia" w:ascii="仿宋_GB2312" w:hAnsi="仿宋_GB2312" w:eastAsia="仿宋_GB2312" w:cs="仿宋_GB2312"/>
                <w:bCs/>
                <w:szCs w:val="21"/>
                <w:vertAlign w:val="baseline"/>
                <w:lang w:val="en-US" w:eastAsia="zh-CN"/>
              </w:rPr>
            </w:pPr>
          </w:p>
        </w:tc>
      </w:tr>
      <w:tr w14:paraId="1740D9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9" w:hRule="atLeast"/>
        </w:trPr>
        <w:tc>
          <w:tcPr>
            <w:tcW w:w="2036" w:type="dxa"/>
            <w:shd w:val="clear" w:color="auto" w:fill="auto"/>
            <w:noWrap w:val="0"/>
            <w:vAlign w:val="center"/>
          </w:tcPr>
          <w:p w14:paraId="2F346438">
            <w:pPr>
              <w:widowControl/>
              <w:tabs>
                <w:tab w:val="center" w:pos="4201"/>
                <w:tab w:val="right" w:pos="8935"/>
              </w:tabs>
              <w:autoSpaceDE w:val="0"/>
              <w:autoSpaceDN w:val="0"/>
              <w:jc w:val="center"/>
              <w:rPr>
                <w:rFonts w:hint="eastAsia" w:ascii="仿宋_GB2312" w:hAnsi="仿宋_GB2312" w:eastAsia="仿宋_GB2312" w:cs="仿宋_GB2312"/>
                <w:bCs/>
                <w:szCs w:val="21"/>
                <w:vertAlign w:val="baseline"/>
                <w:lang w:val="en-US" w:eastAsia="zh-CN"/>
              </w:rPr>
            </w:pPr>
            <w:r>
              <w:rPr>
                <w:rFonts w:hint="eastAsia" w:ascii="仿宋_GB2312" w:hAnsi="仿宋_GB2312" w:eastAsia="仿宋_GB2312" w:cs="仿宋_GB2312"/>
                <w:bCs/>
                <w:szCs w:val="21"/>
                <w:vertAlign w:val="baseline"/>
                <w:lang w:val="en-US" w:eastAsia="zh-CN"/>
              </w:rPr>
              <w:t>稻瘟病、稻曲病、纹枯病</w:t>
            </w:r>
          </w:p>
        </w:tc>
        <w:tc>
          <w:tcPr>
            <w:tcW w:w="3096" w:type="dxa"/>
            <w:shd w:val="clear" w:color="auto" w:fill="auto"/>
            <w:noWrap w:val="0"/>
            <w:vAlign w:val="center"/>
          </w:tcPr>
          <w:p w14:paraId="3C9754EE">
            <w:pPr>
              <w:widowControl/>
              <w:tabs>
                <w:tab w:val="center" w:pos="4201"/>
                <w:tab w:val="right" w:pos="8935"/>
              </w:tabs>
              <w:autoSpaceDE w:val="0"/>
              <w:autoSpaceDN w:val="0"/>
              <w:jc w:val="center"/>
              <w:rPr>
                <w:rFonts w:hint="eastAsia" w:ascii="仿宋_GB2312" w:hAnsi="仿宋_GB2312" w:eastAsia="仿宋_GB2312" w:cs="仿宋_GB2312"/>
                <w:bCs/>
                <w:szCs w:val="21"/>
                <w:vertAlign w:val="baseline"/>
                <w:lang w:val="en-US" w:eastAsia="zh-CN"/>
              </w:rPr>
            </w:pPr>
            <w:r>
              <w:rPr>
                <w:rFonts w:hint="eastAsia" w:ascii="仿宋_GB2312" w:hAnsi="仿宋_GB2312" w:eastAsia="仿宋_GB2312" w:cs="仿宋_GB2312"/>
                <w:bCs/>
                <w:szCs w:val="21"/>
                <w:vertAlign w:val="baseline"/>
                <w:lang w:val="en-US" w:eastAsia="zh-CN"/>
              </w:rPr>
              <w:t>20%井冈·蜡芽菌可湿性粉剂</w:t>
            </w:r>
          </w:p>
        </w:tc>
        <w:tc>
          <w:tcPr>
            <w:tcW w:w="2063" w:type="dxa"/>
            <w:shd w:val="clear" w:color="auto" w:fill="auto"/>
            <w:noWrap w:val="0"/>
            <w:vAlign w:val="center"/>
          </w:tcPr>
          <w:p w14:paraId="0C6C06F7">
            <w:pPr>
              <w:widowControl/>
              <w:tabs>
                <w:tab w:val="center" w:pos="4201"/>
                <w:tab w:val="right" w:pos="8935"/>
              </w:tabs>
              <w:autoSpaceDE w:val="0"/>
              <w:autoSpaceDN w:val="0"/>
              <w:jc w:val="center"/>
              <w:rPr>
                <w:rFonts w:hint="eastAsia" w:ascii="仿宋_GB2312" w:hAnsi="仿宋_GB2312" w:eastAsia="仿宋_GB2312" w:cs="仿宋_GB2312"/>
                <w:bCs/>
                <w:szCs w:val="21"/>
                <w:vertAlign w:val="baseline"/>
                <w:lang w:val="en-US" w:eastAsia="zh-CN"/>
              </w:rPr>
            </w:pPr>
            <w:r>
              <w:rPr>
                <w:rFonts w:hint="eastAsia" w:ascii="仿宋_GB2312" w:hAnsi="仿宋_GB2312" w:eastAsia="仿宋_GB2312" w:cs="仿宋_GB2312"/>
                <w:bCs/>
                <w:szCs w:val="21"/>
                <w:vertAlign w:val="baseline"/>
                <w:lang w:val="en-US" w:eastAsia="zh-CN"/>
              </w:rPr>
              <w:t>45g～60g/667m</w:t>
            </w:r>
            <w:r>
              <w:rPr>
                <w:rFonts w:hint="eastAsia" w:ascii="仿宋_GB2312" w:hAnsi="仿宋_GB2312" w:eastAsia="仿宋_GB2312" w:cs="仿宋_GB2312"/>
                <w:bCs/>
                <w:szCs w:val="21"/>
                <w:vertAlign w:val="superscript"/>
                <w:lang w:val="en-US" w:eastAsia="zh-CN"/>
              </w:rPr>
              <w:t>2</w:t>
            </w:r>
          </w:p>
        </w:tc>
        <w:tc>
          <w:tcPr>
            <w:tcW w:w="2063" w:type="dxa"/>
            <w:noWrap w:val="0"/>
            <w:vAlign w:val="center"/>
          </w:tcPr>
          <w:p w14:paraId="04B484E7">
            <w:pPr>
              <w:widowControl/>
              <w:tabs>
                <w:tab w:val="center" w:pos="4201"/>
                <w:tab w:val="right" w:pos="8935"/>
              </w:tabs>
              <w:autoSpaceDE w:val="0"/>
              <w:autoSpaceDN w:val="0"/>
              <w:jc w:val="center"/>
              <w:rPr>
                <w:rFonts w:hint="eastAsia" w:ascii="仿宋_GB2312" w:hAnsi="仿宋_GB2312" w:eastAsia="仿宋_GB2312" w:cs="仿宋_GB2312"/>
                <w:bCs/>
                <w:szCs w:val="21"/>
                <w:vertAlign w:val="baseline"/>
                <w:lang w:val="en-US" w:eastAsia="zh-CN"/>
              </w:rPr>
            </w:pPr>
          </w:p>
        </w:tc>
      </w:tr>
      <w:tr w14:paraId="00F7A7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9" w:hRule="atLeast"/>
        </w:trPr>
        <w:tc>
          <w:tcPr>
            <w:tcW w:w="2036" w:type="dxa"/>
            <w:shd w:val="clear" w:color="auto" w:fill="auto"/>
            <w:noWrap w:val="0"/>
            <w:vAlign w:val="center"/>
          </w:tcPr>
          <w:p w14:paraId="1D7878ED">
            <w:pPr>
              <w:widowControl/>
              <w:tabs>
                <w:tab w:val="center" w:pos="4201"/>
                <w:tab w:val="right" w:pos="8935"/>
              </w:tabs>
              <w:autoSpaceDE w:val="0"/>
              <w:autoSpaceDN w:val="0"/>
              <w:jc w:val="center"/>
              <w:rPr>
                <w:rFonts w:hint="eastAsia" w:ascii="仿宋_GB2312" w:hAnsi="仿宋_GB2312" w:eastAsia="仿宋_GB2312" w:cs="仿宋_GB2312"/>
                <w:bCs/>
                <w:szCs w:val="21"/>
                <w:vertAlign w:val="baseline"/>
                <w:lang w:val="en-US" w:eastAsia="zh-CN"/>
              </w:rPr>
            </w:pPr>
            <w:r>
              <w:rPr>
                <w:rFonts w:hint="eastAsia" w:ascii="仿宋_GB2312" w:hAnsi="仿宋_GB2312" w:eastAsia="仿宋_GB2312" w:cs="仿宋_GB2312"/>
                <w:bCs/>
                <w:szCs w:val="21"/>
                <w:vertAlign w:val="baseline"/>
                <w:lang w:val="en-US" w:eastAsia="zh-CN"/>
              </w:rPr>
              <w:t>稻瘟病、稻曲病、纹枯病</w:t>
            </w:r>
          </w:p>
        </w:tc>
        <w:tc>
          <w:tcPr>
            <w:tcW w:w="3096" w:type="dxa"/>
            <w:shd w:val="clear" w:color="auto" w:fill="auto"/>
            <w:noWrap w:val="0"/>
            <w:vAlign w:val="center"/>
          </w:tcPr>
          <w:p w14:paraId="67431B7A">
            <w:pPr>
              <w:widowControl/>
              <w:tabs>
                <w:tab w:val="center" w:pos="4201"/>
                <w:tab w:val="right" w:pos="8935"/>
              </w:tabs>
              <w:autoSpaceDE w:val="0"/>
              <w:autoSpaceDN w:val="0"/>
              <w:jc w:val="center"/>
              <w:rPr>
                <w:rFonts w:hint="eastAsia" w:ascii="仿宋_GB2312" w:hAnsi="仿宋_GB2312" w:eastAsia="仿宋_GB2312" w:cs="仿宋_GB2312"/>
                <w:bCs/>
                <w:szCs w:val="21"/>
                <w:vertAlign w:val="baseline"/>
                <w:lang w:val="en-US" w:eastAsia="zh-CN"/>
              </w:rPr>
            </w:pPr>
            <w:r>
              <w:rPr>
                <w:rFonts w:hint="eastAsia" w:ascii="仿宋_GB2312" w:hAnsi="仿宋_GB2312" w:eastAsia="仿宋_GB2312" w:cs="仿宋_GB2312"/>
                <w:bCs/>
                <w:szCs w:val="21"/>
                <w:vertAlign w:val="baseline"/>
                <w:lang w:val="en-US" w:eastAsia="zh-CN"/>
              </w:rPr>
              <w:t>16%井·酮·三环唑可湿性粉剂</w:t>
            </w:r>
          </w:p>
        </w:tc>
        <w:tc>
          <w:tcPr>
            <w:tcW w:w="2063" w:type="dxa"/>
            <w:shd w:val="clear" w:color="auto" w:fill="auto"/>
            <w:noWrap w:val="0"/>
            <w:vAlign w:val="center"/>
          </w:tcPr>
          <w:p w14:paraId="4448681A">
            <w:pPr>
              <w:widowControl/>
              <w:tabs>
                <w:tab w:val="center" w:pos="4201"/>
                <w:tab w:val="right" w:pos="8935"/>
              </w:tabs>
              <w:autoSpaceDE w:val="0"/>
              <w:autoSpaceDN w:val="0"/>
              <w:jc w:val="center"/>
              <w:rPr>
                <w:rFonts w:hint="eastAsia" w:ascii="仿宋_GB2312" w:hAnsi="仿宋_GB2312" w:eastAsia="仿宋_GB2312" w:cs="仿宋_GB2312"/>
                <w:bCs/>
                <w:szCs w:val="21"/>
                <w:vertAlign w:val="baseline"/>
                <w:lang w:val="en-US" w:eastAsia="zh-CN"/>
              </w:rPr>
            </w:pPr>
            <w:r>
              <w:rPr>
                <w:rFonts w:hint="eastAsia" w:ascii="仿宋_GB2312" w:hAnsi="仿宋_GB2312" w:eastAsia="仿宋_GB2312" w:cs="仿宋_GB2312"/>
                <w:bCs/>
                <w:szCs w:val="21"/>
                <w:vertAlign w:val="baseline"/>
                <w:lang w:val="en-US" w:eastAsia="zh-CN"/>
              </w:rPr>
              <w:t>150g～200g/667m</w:t>
            </w:r>
            <w:r>
              <w:rPr>
                <w:rFonts w:hint="eastAsia" w:ascii="仿宋_GB2312" w:hAnsi="仿宋_GB2312" w:eastAsia="仿宋_GB2312" w:cs="仿宋_GB2312"/>
                <w:bCs/>
                <w:szCs w:val="21"/>
                <w:vertAlign w:val="superscript"/>
                <w:lang w:val="en-US" w:eastAsia="zh-CN"/>
              </w:rPr>
              <w:t>2</w:t>
            </w:r>
          </w:p>
        </w:tc>
        <w:tc>
          <w:tcPr>
            <w:tcW w:w="2063" w:type="dxa"/>
            <w:noWrap w:val="0"/>
            <w:vAlign w:val="center"/>
          </w:tcPr>
          <w:p w14:paraId="1CB12CF1">
            <w:pPr>
              <w:widowControl/>
              <w:tabs>
                <w:tab w:val="center" w:pos="4201"/>
                <w:tab w:val="right" w:pos="8935"/>
              </w:tabs>
              <w:autoSpaceDE w:val="0"/>
              <w:autoSpaceDN w:val="0"/>
              <w:jc w:val="center"/>
              <w:rPr>
                <w:rFonts w:hint="eastAsia" w:ascii="仿宋_GB2312" w:hAnsi="仿宋_GB2312" w:eastAsia="仿宋_GB2312" w:cs="仿宋_GB2312"/>
                <w:bCs/>
                <w:szCs w:val="21"/>
                <w:vertAlign w:val="baseline"/>
                <w:lang w:val="en-US" w:eastAsia="zh-CN"/>
              </w:rPr>
            </w:pPr>
          </w:p>
        </w:tc>
      </w:tr>
      <w:tr w14:paraId="23E227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5" w:hRule="atLeast"/>
        </w:trPr>
        <w:tc>
          <w:tcPr>
            <w:tcW w:w="2036" w:type="dxa"/>
            <w:shd w:val="clear" w:color="auto" w:fill="auto"/>
            <w:noWrap w:val="0"/>
            <w:vAlign w:val="center"/>
          </w:tcPr>
          <w:p w14:paraId="4BE99530">
            <w:pPr>
              <w:widowControl/>
              <w:tabs>
                <w:tab w:val="center" w:pos="4201"/>
                <w:tab w:val="right" w:pos="8935"/>
              </w:tabs>
              <w:autoSpaceDE w:val="0"/>
              <w:autoSpaceDN w:val="0"/>
              <w:jc w:val="center"/>
              <w:rPr>
                <w:rFonts w:hint="eastAsia" w:ascii="仿宋_GB2312" w:hAnsi="仿宋_GB2312" w:eastAsia="仿宋_GB2312" w:cs="仿宋_GB2312"/>
                <w:bCs/>
                <w:szCs w:val="21"/>
                <w:vertAlign w:val="baseline"/>
                <w:lang w:val="en-US" w:eastAsia="zh-CN"/>
              </w:rPr>
            </w:pPr>
            <w:r>
              <w:rPr>
                <w:rFonts w:hint="eastAsia" w:ascii="仿宋_GB2312" w:hAnsi="仿宋_GB2312" w:eastAsia="仿宋_GB2312" w:cs="仿宋_GB2312"/>
                <w:bCs/>
                <w:szCs w:val="21"/>
                <w:vertAlign w:val="baseline"/>
                <w:lang w:val="en-US" w:eastAsia="zh-CN"/>
              </w:rPr>
              <w:t>稻纵卷叶螟、二化螟、三化螟、稻飞虱、稻苞虫</w:t>
            </w:r>
          </w:p>
        </w:tc>
        <w:tc>
          <w:tcPr>
            <w:tcW w:w="3096" w:type="dxa"/>
            <w:shd w:val="clear" w:color="auto" w:fill="auto"/>
            <w:noWrap w:val="0"/>
            <w:vAlign w:val="center"/>
          </w:tcPr>
          <w:p w14:paraId="44B34DF0">
            <w:pPr>
              <w:widowControl/>
              <w:tabs>
                <w:tab w:val="center" w:pos="4201"/>
                <w:tab w:val="right" w:pos="8935"/>
              </w:tabs>
              <w:autoSpaceDE w:val="0"/>
              <w:autoSpaceDN w:val="0"/>
              <w:jc w:val="center"/>
              <w:rPr>
                <w:rFonts w:hint="default" w:ascii="仿宋_GB2312" w:hAnsi="仿宋_GB2312" w:eastAsia="仿宋_GB2312" w:cs="仿宋_GB2312"/>
                <w:bCs/>
                <w:szCs w:val="21"/>
                <w:vertAlign w:val="baseline"/>
                <w:lang w:val="en-US" w:eastAsia="zh-CN"/>
              </w:rPr>
            </w:pPr>
            <w:r>
              <w:rPr>
                <w:rFonts w:hint="eastAsia" w:ascii="仿宋_GB2312" w:hAnsi="仿宋_GB2312" w:eastAsia="仿宋_GB2312" w:cs="仿宋_GB2312"/>
                <w:bCs/>
                <w:szCs w:val="21"/>
                <w:vertAlign w:val="baseline"/>
                <w:lang w:val="en-US" w:eastAsia="zh-CN"/>
              </w:rPr>
              <w:t>40%氯虫·噻虫嗪水分散粒剂</w:t>
            </w:r>
          </w:p>
        </w:tc>
        <w:tc>
          <w:tcPr>
            <w:tcW w:w="2063" w:type="dxa"/>
            <w:shd w:val="clear" w:color="auto" w:fill="auto"/>
            <w:noWrap w:val="0"/>
            <w:vAlign w:val="center"/>
          </w:tcPr>
          <w:p w14:paraId="4E1238FD">
            <w:pPr>
              <w:widowControl/>
              <w:tabs>
                <w:tab w:val="center" w:pos="4201"/>
                <w:tab w:val="right" w:pos="8935"/>
              </w:tabs>
              <w:autoSpaceDE w:val="0"/>
              <w:autoSpaceDN w:val="0"/>
              <w:jc w:val="center"/>
              <w:rPr>
                <w:rFonts w:hint="default" w:ascii="仿宋_GB2312" w:hAnsi="仿宋_GB2312" w:eastAsia="仿宋_GB2312" w:cs="仿宋_GB2312"/>
                <w:bCs/>
                <w:szCs w:val="21"/>
                <w:vertAlign w:val="baseline"/>
                <w:lang w:val="en-US" w:eastAsia="zh-CN"/>
              </w:rPr>
            </w:pPr>
            <w:r>
              <w:rPr>
                <w:rFonts w:hint="eastAsia" w:ascii="仿宋_GB2312" w:hAnsi="仿宋_GB2312" w:eastAsia="仿宋_GB2312" w:cs="仿宋_GB2312"/>
                <w:bCs/>
                <w:szCs w:val="21"/>
                <w:vertAlign w:val="baseline"/>
                <w:lang w:val="en-US" w:eastAsia="zh-CN"/>
              </w:rPr>
              <w:t>6g～8g/667m</w:t>
            </w:r>
            <w:r>
              <w:rPr>
                <w:rFonts w:hint="eastAsia" w:ascii="仿宋_GB2312" w:hAnsi="仿宋_GB2312" w:eastAsia="仿宋_GB2312" w:cs="仿宋_GB2312"/>
                <w:bCs/>
                <w:szCs w:val="21"/>
                <w:vertAlign w:val="superscript"/>
                <w:lang w:val="en-US" w:eastAsia="zh-CN"/>
              </w:rPr>
              <w:t>2</w:t>
            </w:r>
          </w:p>
        </w:tc>
        <w:tc>
          <w:tcPr>
            <w:tcW w:w="2063" w:type="dxa"/>
            <w:shd w:val="clear" w:color="auto" w:fill="auto"/>
            <w:noWrap w:val="0"/>
            <w:vAlign w:val="center"/>
          </w:tcPr>
          <w:p w14:paraId="1B703D43">
            <w:pPr>
              <w:widowControl/>
              <w:tabs>
                <w:tab w:val="center" w:pos="4201"/>
                <w:tab w:val="right" w:pos="8935"/>
              </w:tabs>
              <w:autoSpaceDE w:val="0"/>
              <w:autoSpaceDN w:val="0"/>
              <w:jc w:val="center"/>
              <w:rPr>
                <w:rFonts w:hint="eastAsia" w:ascii="仿宋_GB2312" w:hAnsi="仿宋_GB2312" w:eastAsia="仿宋_GB2312" w:cs="仿宋_GB2312"/>
                <w:bCs/>
                <w:szCs w:val="21"/>
                <w:vertAlign w:val="baseline"/>
                <w:lang w:val="en-US" w:eastAsia="zh-CN"/>
              </w:rPr>
            </w:pPr>
          </w:p>
        </w:tc>
      </w:tr>
      <w:tr w14:paraId="62C6E8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trPr>
        <w:tc>
          <w:tcPr>
            <w:tcW w:w="2036" w:type="dxa"/>
            <w:noWrap w:val="0"/>
            <w:vAlign w:val="center"/>
          </w:tcPr>
          <w:p w14:paraId="36DF1C6B">
            <w:pPr>
              <w:widowControl/>
              <w:tabs>
                <w:tab w:val="center" w:pos="4201"/>
                <w:tab w:val="right" w:pos="8935"/>
              </w:tabs>
              <w:autoSpaceDE w:val="0"/>
              <w:autoSpaceDN w:val="0"/>
              <w:jc w:val="center"/>
              <w:rPr>
                <w:rFonts w:hint="eastAsia" w:ascii="宋体" w:hAnsi="宋体" w:cs="宋体"/>
                <w:bCs/>
                <w:szCs w:val="21"/>
                <w:vertAlign w:val="baseline"/>
                <w:lang w:val="en-US" w:eastAsia="zh-CN"/>
              </w:rPr>
            </w:pPr>
            <w:r>
              <w:rPr>
                <w:rFonts w:hint="eastAsia" w:ascii="仿宋_GB2312" w:hAnsi="仿宋_GB2312" w:eastAsia="仿宋_GB2312" w:cs="仿宋_GB2312"/>
                <w:bCs/>
                <w:szCs w:val="21"/>
                <w:vertAlign w:val="baseline"/>
                <w:lang w:val="en-US" w:eastAsia="zh-CN"/>
              </w:rPr>
              <w:t>稻纵卷叶螟、二化螟、三化螟、大螟、稻苞虫</w:t>
            </w:r>
          </w:p>
        </w:tc>
        <w:tc>
          <w:tcPr>
            <w:tcW w:w="3096" w:type="dxa"/>
            <w:noWrap w:val="0"/>
            <w:vAlign w:val="center"/>
          </w:tcPr>
          <w:p w14:paraId="5156C87A">
            <w:pPr>
              <w:widowControl/>
              <w:tabs>
                <w:tab w:val="center" w:pos="4201"/>
                <w:tab w:val="right" w:pos="8935"/>
              </w:tabs>
              <w:autoSpaceDE w:val="0"/>
              <w:autoSpaceDN w:val="0"/>
              <w:jc w:val="center"/>
              <w:rPr>
                <w:rFonts w:hint="default" w:ascii="宋体" w:hAnsi="宋体" w:cs="宋体"/>
                <w:bCs/>
                <w:szCs w:val="21"/>
                <w:vertAlign w:val="baseline"/>
                <w:lang w:val="en-US" w:eastAsia="zh-CN"/>
              </w:rPr>
            </w:pPr>
            <w:r>
              <w:rPr>
                <w:rFonts w:hint="eastAsia" w:ascii="仿宋_GB2312" w:hAnsi="仿宋_GB2312" w:eastAsia="仿宋_GB2312" w:cs="仿宋_GB2312"/>
                <w:bCs/>
                <w:szCs w:val="21"/>
                <w:vertAlign w:val="baseline"/>
                <w:lang w:val="en-US" w:eastAsia="zh-CN"/>
              </w:rPr>
              <w:t>200g/L氯虫苯甲酰胺悬浮剂</w:t>
            </w:r>
          </w:p>
        </w:tc>
        <w:tc>
          <w:tcPr>
            <w:tcW w:w="2063" w:type="dxa"/>
            <w:noWrap w:val="0"/>
            <w:vAlign w:val="center"/>
          </w:tcPr>
          <w:p w14:paraId="087242E5">
            <w:pPr>
              <w:widowControl/>
              <w:tabs>
                <w:tab w:val="center" w:pos="4201"/>
                <w:tab w:val="right" w:pos="8935"/>
              </w:tabs>
              <w:autoSpaceDE w:val="0"/>
              <w:autoSpaceDN w:val="0"/>
              <w:jc w:val="center"/>
              <w:rPr>
                <w:rFonts w:hint="default" w:ascii="宋体" w:hAnsi="宋体" w:cs="宋体"/>
                <w:bCs/>
                <w:szCs w:val="21"/>
                <w:vertAlign w:val="baseline"/>
                <w:lang w:val="en-US" w:eastAsia="zh-CN"/>
              </w:rPr>
            </w:pPr>
            <w:r>
              <w:rPr>
                <w:rFonts w:hint="eastAsia" w:ascii="仿宋_GB2312" w:hAnsi="仿宋_GB2312" w:eastAsia="仿宋_GB2312" w:cs="仿宋_GB2312"/>
                <w:bCs/>
                <w:szCs w:val="21"/>
                <w:vertAlign w:val="baseline"/>
                <w:lang w:val="en-US" w:eastAsia="zh-CN"/>
              </w:rPr>
              <w:t>8ml</w:t>
            </w:r>
            <w:r>
              <w:rPr>
                <w:rFonts w:hint="eastAsia" w:ascii="仿宋_GB2312" w:hAnsi="仿宋_GB2312" w:eastAsia="仿宋_GB2312" w:cs="仿宋_GB2312"/>
                <w:bCs/>
                <w:kern w:val="2"/>
                <w:sz w:val="21"/>
                <w:szCs w:val="21"/>
                <w:lang w:val="en-US" w:eastAsia="zh-CN"/>
              </w:rPr>
              <w:t>～10</w:t>
            </w:r>
            <w:r>
              <w:rPr>
                <w:rFonts w:hint="eastAsia" w:ascii="仿宋_GB2312" w:hAnsi="仿宋_GB2312" w:eastAsia="仿宋_GB2312" w:cs="仿宋_GB2312"/>
                <w:bCs/>
                <w:szCs w:val="21"/>
                <w:vertAlign w:val="baseline"/>
                <w:lang w:val="en-US" w:eastAsia="zh-CN"/>
              </w:rPr>
              <w:t>ml/667</w:t>
            </w:r>
            <w:r>
              <w:rPr>
                <w:rFonts w:hint="eastAsia" w:ascii="仿宋_GB2312" w:hAnsi="仿宋_GB2312" w:eastAsia="仿宋_GB2312" w:cs="仿宋_GB2312"/>
                <w:bCs/>
                <w:kern w:val="2"/>
                <w:sz w:val="21"/>
                <w:szCs w:val="21"/>
                <w:lang w:val="en-US" w:eastAsia="zh-CN"/>
              </w:rPr>
              <w:t>m</w:t>
            </w:r>
            <w:r>
              <w:rPr>
                <w:rFonts w:hint="eastAsia" w:ascii="仿宋_GB2312" w:hAnsi="仿宋_GB2312" w:eastAsia="仿宋_GB2312" w:cs="仿宋_GB2312"/>
                <w:bCs/>
                <w:kern w:val="2"/>
                <w:sz w:val="21"/>
                <w:szCs w:val="21"/>
                <w:vertAlign w:val="superscript"/>
                <w:lang w:val="en-US" w:eastAsia="zh-CN"/>
              </w:rPr>
              <w:t>2</w:t>
            </w:r>
          </w:p>
        </w:tc>
        <w:tc>
          <w:tcPr>
            <w:tcW w:w="2063" w:type="dxa"/>
            <w:noWrap w:val="0"/>
            <w:vAlign w:val="center"/>
          </w:tcPr>
          <w:p w14:paraId="6880BB1C">
            <w:pPr>
              <w:widowControl/>
              <w:tabs>
                <w:tab w:val="center" w:pos="4201"/>
                <w:tab w:val="right" w:pos="8935"/>
              </w:tabs>
              <w:autoSpaceDE w:val="0"/>
              <w:autoSpaceDN w:val="0"/>
              <w:jc w:val="center"/>
              <w:rPr>
                <w:rFonts w:hint="eastAsia" w:ascii="宋体" w:hAnsi="宋体" w:cs="宋体"/>
                <w:bCs/>
                <w:szCs w:val="21"/>
                <w:vertAlign w:val="baseline"/>
                <w:lang w:val="en-US" w:eastAsia="zh-CN"/>
              </w:rPr>
            </w:pPr>
          </w:p>
        </w:tc>
      </w:tr>
      <w:tr w14:paraId="5072D1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trPr>
        <w:tc>
          <w:tcPr>
            <w:tcW w:w="2036" w:type="dxa"/>
            <w:noWrap w:val="0"/>
            <w:vAlign w:val="center"/>
          </w:tcPr>
          <w:p w14:paraId="3D773E04">
            <w:pPr>
              <w:widowControl/>
              <w:tabs>
                <w:tab w:val="center" w:pos="4201"/>
                <w:tab w:val="right" w:pos="8935"/>
              </w:tabs>
              <w:autoSpaceDE w:val="0"/>
              <w:autoSpaceDN w:val="0"/>
              <w:jc w:val="center"/>
              <w:rPr>
                <w:rFonts w:hint="eastAsia" w:ascii="宋体" w:hAnsi="宋体" w:cs="宋体"/>
                <w:bCs/>
                <w:kern w:val="2"/>
                <w:sz w:val="21"/>
                <w:szCs w:val="21"/>
                <w:vertAlign w:val="baseline"/>
                <w:lang w:val="en-US" w:eastAsia="zh-CN" w:bidi="ar-SA"/>
              </w:rPr>
            </w:pPr>
            <w:r>
              <w:rPr>
                <w:rFonts w:hint="eastAsia" w:ascii="宋体" w:hAnsi="宋体" w:cs="宋体"/>
                <w:bCs/>
                <w:szCs w:val="21"/>
                <w:vertAlign w:val="baseline"/>
                <w:lang w:val="en-US" w:eastAsia="zh-CN"/>
              </w:rPr>
              <w:t>稻纵卷叶螟、</w:t>
            </w:r>
            <w:r>
              <w:rPr>
                <w:rFonts w:hint="eastAsia" w:ascii="仿宋_GB2312" w:hAnsi="仿宋_GB2312" w:eastAsia="仿宋_GB2312" w:cs="仿宋_GB2312"/>
                <w:bCs/>
                <w:szCs w:val="21"/>
                <w:vertAlign w:val="baseline"/>
                <w:lang w:val="en-US" w:eastAsia="zh-CN"/>
              </w:rPr>
              <w:t>稻苞虫</w:t>
            </w:r>
          </w:p>
        </w:tc>
        <w:tc>
          <w:tcPr>
            <w:tcW w:w="3096" w:type="dxa"/>
            <w:noWrap w:val="0"/>
            <w:vAlign w:val="center"/>
          </w:tcPr>
          <w:p w14:paraId="6E4B854F">
            <w:pPr>
              <w:widowControl/>
              <w:tabs>
                <w:tab w:val="center" w:pos="4201"/>
                <w:tab w:val="right" w:pos="8935"/>
              </w:tabs>
              <w:autoSpaceDE w:val="0"/>
              <w:autoSpaceDN w:val="0"/>
              <w:jc w:val="center"/>
              <w:rPr>
                <w:rFonts w:hint="eastAsia" w:ascii="仿宋_GB2312" w:hAnsi="仿宋_GB2312" w:eastAsia="仿宋_GB2312" w:cs="仿宋_GB2312"/>
                <w:bCs/>
                <w:szCs w:val="21"/>
                <w:vertAlign w:val="baseline"/>
                <w:lang w:val="en-US" w:eastAsia="zh-CN"/>
              </w:rPr>
            </w:pPr>
            <w:r>
              <w:rPr>
                <w:rFonts w:hint="eastAsia" w:ascii="仿宋_GB2312" w:hAnsi="仿宋_GB2312" w:eastAsia="仿宋_GB2312" w:cs="仿宋_GB2312"/>
                <w:bCs/>
                <w:szCs w:val="21"/>
                <w:vertAlign w:val="baseline"/>
                <w:lang w:val="en-US" w:eastAsia="zh-CN"/>
              </w:rPr>
              <w:t>8000IU/mg苏云金芽孢杆菌</w:t>
            </w:r>
          </w:p>
          <w:p w14:paraId="0C4DBCD9">
            <w:pPr>
              <w:widowControl/>
              <w:tabs>
                <w:tab w:val="center" w:pos="4201"/>
                <w:tab w:val="right" w:pos="8935"/>
              </w:tabs>
              <w:autoSpaceDE w:val="0"/>
              <w:autoSpaceDN w:val="0"/>
              <w:jc w:val="center"/>
              <w:rPr>
                <w:rFonts w:hint="default" w:ascii="宋体" w:hAnsi="宋体" w:cs="宋体"/>
                <w:bCs/>
                <w:kern w:val="2"/>
                <w:sz w:val="21"/>
                <w:szCs w:val="21"/>
                <w:vertAlign w:val="baseline"/>
                <w:lang w:val="en-US" w:eastAsia="zh-CN" w:bidi="ar-SA"/>
              </w:rPr>
            </w:pPr>
            <w:r>
              <w:rPr>
                <w:rFonts w:hint="eastAsia" w:ascii="仿宋_GB2312" w:hAnsi="仿宋_GB2312" w:eastAsia="仿宋_GB2312" w:cs="仿宋_GB2312"/>
                <w:bCs/>
                <w:szCs w:val="21"/>
                <w:vertAlign w:val="baseline"/>
                <w:lang w:val="en-US" w:eastAsia="zh-CN"/>
              </w:rPr>
              <w:t>可湿性粉剂</w:t>
            </w:r>
          </w:p>
        </w:tc>
        <w:tc>
          <w:tcPr>
            <w:tcW w:w="2063" w:type="dxa"/>
            <w:noWrap w:val="0"/>
            <w:vAlign w:val="center"/>
          </w:tcPr>
          <w:p w14:paraId="61A6AE69">
            <w:pPr>
              <w:widowControl/>
              <w:tabs>
                <w:tab w:val="center" w:pos="4201"/>
                <w:tab w:val="right" w:pos="8935"/>
              </w:tabs>
              <w:autoSpaceDE w:val="0"/>
              <w:autoSpaceDN w:val="0"/>
              <w:jc w:val="center"/>
              <w:rPr>
                <w:rFonts w:hint="eastAsia" w:ascii="宋体" w:hAnsi="宋体" w:cs="宋体"/>
                <w:bCs/>
                <w:kern w:val="2"/>
                <w:sz w:val="21"/>
                <w:szCs w:val="21"/>
                <w:vertAlign w:val="baseline"/>
                <w:lang w:val="en-US" w:eastAsia="zh-CN" w:bidi="ar-SA"/>
              </w:rPr>
            </w:pPr>
            <w:r>
              <w:rPr>
                <w:rFonts w:hint="eastAsia" w:ascii="仿宋_GB2312" w:hAnsi="仿宋_GB2312" w:eastAsia="仿宋_GB2312" w:cs="仿宋_GB2312"/>
                <w:bCs/>
                <w:szCs w:val="21"/>
                <w:vertAlign w:val="baseline"/>
                <w:lang w:val="en-US" w:eastAsia="zh-CN"/>
              </w:rPr>
              <w:t>200g～400g/667m</w:t>
            </w:r>
            <w:r>
              <w:rPr>
                <w:rFonts w:hint="eastAsia" w:ascii="仿宋_GB2312" w:hAnsi="仿宋_GB2312" w:eastAsia="仿宋_GB2312" w:cs="仿宋_GB2312"/>
                <w:bCs/>
                <w:szCs w:val="21"/>
                <w:vertAlign w:val="superscript"/>
                <w:lang w:val="en-US" w:eastAsia="zh-CN"/>
              </w:rPr>
              <w:t>2</w:t>
            </w:r>
          </w:p>
        </w:tc>
        <w:tc>
          <w:tcPr>
            <w:tcW w:w="2063" w:type="dxa"/>
            <w:noWrap w:val="0"/>
            <w:vAlign w:val="center"/>
          </w:tcPr>
          <w:p w14:paraId="231C886E">
            <w:pPr>
              <w:widowControl/>
              <w:tabs>
                <w:tab w:val="center" w:pos="4201"/>
                <w:tab w:val="right" w:pos="8935"/>
              </w:tabs>
              <w:autoSpaceDE w:val="0"/>
              <w:autoSpaceDN w:val="0"/>
              <w:jc w:val="center"/>
              <w:rPr>
                <w:rFonts w:hint="eastAsia" w:ascii="宋体" w:hAnsi="宋体" w:cs="宋体"/>
                <w:bCs/>
                <w:szCs w:val="21"/>
                <w:vertAlign w:val="baseline"/>
                <w:lang w:val="en-US" w:eastAsia="zh-CN"/>
              </w:rPr>
            </w:pPr>
          </w:p>
        </w:tc>
      </w:tr>
      <w:tr w14:paraId="38697F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8" w:hRule="atLeast"/>
        </w:trPr>
        <w:tc>
          <w:tcPr>
            <w:tcW w:w="2036" w:type="dxa"/>
            <w:noWrap w:val="0"/>
            <w:vAlign w:val="center"/>
          </w:tcPr>
          <w:p w14:paraId="1160C602">
            <w:pPr>
              <w:widowControl/>
              <w:tabs>
                <w:tab w:val="center" w:pos="4201"/>
                <w:tab w:val="right" w:pos="8935"/>
              </w:tabs>
              <w:autoSpaceDE w:val="0"/>
              <w:autoSpaceDN w:val="0"/>
              <w:jc w:val="center"/>
              <w:rPr>
                <w:rFonts w:hint="eastAsia" w:ascii="宋体" w:hAnsi="宋体" w:cs="宋体"/>
                <w:bCs/>
                <w:szCs w:val="21"/>
                <w:vertAlign w:val="baseline"/>
                <w:lang w:val="en-US" w:eastAsia="zh-CN"/>
              </w:rPr>
            </w:pPr>
            <w:r>
              <w:rPr>
                <w:rFonts w:hint="eastAsia" w:ascii="仿宋_GB2312" w:hAnsi="仿宋_GB2312" w:eastAsia="仿宋_GB2312" w:cs="仿宋_GB2312"/>
                <w:bCs/>
                <w:szCs w:val="21"/>
                <w:vertAlign w:val="baseline"/>
                <w:lang w:val="en-US" w:eastAsia="zh-CN"/>
              </w:rPr>
              <w:t>稻纵卷叶螟、稻飞虱</w:t>
            </w:r>
          </w:p>
        </w:tc>
        <w:tc>
          <w:tcPr>
            <w:tcW w:w="3096" w:type="dxa"/>
            <w:noWrap w:val="0"/>
            <w:vAlign w:val="center"/>
          </w:tcPr>
          <w:p w14:paraId="1C063FAD">
            <w:pPr>
              <w:widowControl/>
              <w:tabs>
                <w:tab w:val="center" w:pos="4201"/>
                <w:tab w:val="right" w:pos="8935"/>
              </w:tabs>
              <w:autoSpaceDE w:val="0"/>
              <w:autoSpaceDN w:val="0"/>
              <w:jc w:val="center"/>
              <w:rPr>
                <w:rFonts w:hint="eastAsia" w:ascii="宋体" w:hAnsi="宋体" w:cs="宋体"/>
                <w:bCs/>
                <w:szCs w:val="21"/>
                <w:vertAlign w:val="baseline"/>
                <w:lang w:val="en-US" w:eastAsia="zh-CN"/>
              </w:rPr>
            </w:pPr>
            <w:r>
              <w:rPr>
                <w:rFonts w:hint="eastAsia" w:ascii="仿宋_GB2312" w:hAnsi="仿宋_GB2312" w:eastAsia="仿宋_GB2312" w:cs="仿宋_GB2312"/>
                <w:bCs/>
                <w:szCs w:val="21"/>
                <w:vertAlign w:val="baseline"/>
                <w:lang w:val="en-US" w:eastAsia="zh-CN"/>
              </w:rPr>
              <w:t>10%甲维·茚虫威悬浮剂</w:t>
            </w:r>
          </w:p>
        </w:tc>
        <w:tc>
          <w:tcPr>
            <w:tcW w:w="2063" w:type="dxa"/>
            <w:noWrap w:val="0"/>
            <w:vAlign w:val="center"/>
          </w:tcPr>
          <w:p w14:paraId="61037042">
            <w:pPr>
              <w:widowControl/>
              <w:tabs>
                <w:tab w:val="center" w:pos="4201"/>
                <w:tab w:val="right" w:pos="8935"/>
              </w:tabs>
              <w:autoSpaceDE w:val="0"/>
              <w:autoSpaceDN w:val="0"/>
              <w:jc w:val="center"/>
              <w:rPr>
                <w:rFonts w:hint="default" w:ascii="宋体" w:hAnsi="宋体" w:cs="宋体"/>
                <w:bCs/>
                <w:szCs w:val="21"/>
                <w:vertAlign w:val="baseline"/>
                <w:lang w:val="en-US" w:eastAsia="zh-CN"/>
              </w:rPr>
            </w:pPr>
            <w:r>
              <w:rPr>
                <w:rFonts w:hint="eastAsia" w:ascii="仿宋_GB2312" w:hAnsi="仿宋_GB2312" w:eastAsia="仿宋_GB2312" w:cs="仿宋_GB2312"/>
                <w:bCs/>
                <w:szCs w:val="21"/>
                <w:vertAlign w:val="baseline"/>
                <w:lang w:val="en-US" w:eastAsia="zh-CN"/>
              </w:rPr>
              <w:t>20ml</w:t>
            </w:r>
            <w:r>
              <w:rPr>
                <w:rFonts w:hint="eastAsia" w:ascii="仿宋_GB2312" w:hAnsi="仿宋_GB2312" w:eastAsia="仿宋_GB2312" w:cs="仿宋_GB2312"/>
                <w:bCs/>
                <w:kern w:val="2"/>
                <w:sz w:val="21"/>
                <w:szCs w:val="21"/>
                <w:lang w:val="en-US" w:eastAsia="zh-CN"/>
              </w:rPr>
              <w:t>～25</w:t>
            </w:r>
            <w:r>
              <w:rPr>
                <w:rFonts w:hint="eastAsia" w:ascii="仿宋_GB2312" w:hAnsi="仿宋_GB2312" w:eastAsia="仿宋_GB2312" w:cs="仿宋_GB2312"/>
                <w:bCs/>
                <w:szCs w:val="21"/>
                <w:vertAlign w:val="baseline"/>
                <w:lang w:val="en-US" w:eastAsia="zh-CN"/>
              </w:rPr>
              <w:t>ml/667</w:t>
            </w:r>
            <w:r>
              <w:rPr>
                <w:rFonts w:hint="eastAsia" w:ascii="仿宋_GB2312" w:hAnsi="仿宋_GB2312" w:eastAsia="仿宋_GB2312" w:cs="仿宋_GB2312"/>
                <w:bCs/>
                <w:kern w:val="2"/>
                <w:sz w:val="21"/>
                <w:szCs w:val="21"/>
                <w:lang w:val="en-US" w:eastAsia="zh-CN"/>
              </w:rPr>
              <w:t>m</w:t>
            </w:r>
            <w:r>
              <w:rPr>
                <w:rFonts w:hint="eastAsia" w:ascii="仿宋_GB2312" w:hAnsi="仿宋_GB2312" w:eastAsia="仿宋_GB2312" w:cs="仿宋_GB2312"/>
                <w:bCs/>
                <w:kern w:val="2"/>
                <w:sz w:val="21"/>
                <w:szCs w:val="21"/>
                <w:vertAlign w:val="superscript"/>
                <w:lang w:val="en-US" w:eastAsia="zh-CN"/>
              </w:rPr>
              <w:t>2</w:t>
            </w:r>
          </w:p>
        </w:tc>
        <w:tc>
          <w:tcPr>
            <w:tcW w:w="2063" w:type="dxa"/>
            <w:noWrap w:val="0"/>
            <w:vAlign w:val="center"/>
          </w:tcPr>
          <w:p w14:paraId="123A50A1">
            <w:pPr>
              <w:widowControl/>
              <w:tabs>
                <w:tab w:val="center" w:pos="4201"/>
                <w:tab w:val="right" w:pos="8935"/>
              </w:tabs>
              <w:autoSpaceDE w:val="0"/>
              <w:autoSpaceDN w:val="0"/>
              <w:jc w:val="center"/>
              <w:rPr>
                <w:rFonts w:hint="eastAsia" w:ascii="宋体" w:hAnsi="宋体" w:cs="宋体"/>
                <w:bCs/>
                <w:szCs w:val="21"/>
                <w:vertAlign w:val="baseline"/>
                <w:lang w:val="en-US" w:eastAsia="zh-CN"/>
              </w:rPr>
            </w:pPr>
          </w:p>
        </w:tc>
      </w:tr>
    </w:tbl>
    <w:p w14:paraId="052B053E">
      <w:pPr>
        <w:snapToGrid w:val="0"/>
        <w:spacing w:line="240" w:lineRule="auto"/>
        <w:rPr>
          <w:rFonts w:hint="eastAsia" w:ascii="Times New Roman" w:hAnsi="Times New Roman" w:cs="宋体"/>
          <w:spacing w:val="-1"/>
          <w:lang w:val="en-US" w:eastAsia="zh-CN"/>
        </w:rPr>
      </w:pPr>
    </w:p>
    <w:p w14:paraId="4028A89F">
      <w:pPr>
        <w:snapToGrid w:val="0"/>
        <w:spacing w:line="240" w:lineRule="auto"/>
        <w:rPr>
          <w:rFonts w:hint="eastAsia" w:ascii="Times New Roman" w:hAnsi="Times New Roman" w:cs="宋体"/>
          <w:spacing w:val="-1"/>
          <w:lang w:val="en-US" w:eastAsia="zh-CN"/>
        </w:rPr>
      </w:pPr>
    </w:p>
    <w:sectPr>
      <w:footerReference r:id="rId9" w:type="default"/>
      <w:pgSz w:w="11906" w:h="16838"/>
      <w:pgMar w:top="1440" w:right="1800" w:bottom="1440" w:left="1800" w:header="851" w:footer="992" w:gutter="0"/>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05631C">
    <w:pPr>
      <w:pStyle w:val="12"/>
      <w:jc w:val="both"/>
    </w:pPr>
    <w:r>
      <mc:AlternateContent>
        <mc:Choice Requires="wps">
          <w:drawing>
            <wp:anchor distT="0" distB="0" distL="114300" distR="114300" simplePos="0" relativeHeight="251661312" behindDoc="0" locked="0" layoutInCell="1" allowOverlap="1">
              <wp:simplePos x="0" y="0"/>
              <wp:positionH relativeFrom="margin">
                <wp:align>right</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29A30DE">
                          <w:pPr>
                            <w:pStyle w:val="12"/>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bVWnMqAgAAVQ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CbVWnMqAgAAVQQAAA4AAAAAAAAAAQAgAAAAHwEAAGRycy9lMm9Eb2MueG1sUEsFBgAAAAAGAAYA&#10;WQEAALsFAAAAAA==&#10;">
              <v:fill on="f" focussize="0,0"/>
              <v:stroke on="f" weight="0.5pt"/>
              <v:imagedata o:title=""/>
              <o:lock v:ext="edit" aspectratio="f"/>
              <v:textbox inset="0mm,0mm,0mm,0mm" style="mso-fit-shape-to-text:t;">
                <w:txbxContent>
                  <w:p w14:paraId="529A30DE">
                    <w:pPr>
                      <w:pStyle w:val="12"/>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95B682">
    <w:pPr>
      <w:pStyle w:val="12"/>
      <w:jc w:val="both"/>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4E64639">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34E64639">
                    <w:pPr>
                      <w:pStyle w:val="4"/>
                    </w:pPr>
                    <w:r>
                      <w:fldChar w:fldCharType="begin"/>
                    </w:r>
                    <w:r>
                      <w:instrText xml:space="preserve"> PAGE  \* MERGEFORMAT </w:instrText>
                    </w:r>
                    <w:r>
                      <w:fldChar w:fldCharType="separate"/>
                    </w:r>
                    <w:r>
                      <w:t>1</w:t>
                    </w:r>
                    <w:r>
                      <w:fldChar w:fldCharType="end"/>
                    </w:r>
                  </w:p>
                </w:txbxContent>
              </v:textbox>
            </v:shape>
          </w:pict>
        </mc:Fallback>
      </mc:AlternateContent>
    </w:r>
    <w:r>
      <mc:AlternateContent>
        <mc:Choice Requires="wps">
          <w:drawing>
            <wp:anchor distT="0" distB="0" distL="114300" distR="114300" simplePos="0" relativeHeight="251663360" behindDoc="0" locked="0" layoutInCell="1" allowOverlap="1">
              <wp:simplePos x="0" y="0"/>
              <wp:positionH relativeFrom="margin">
                <wp:align>right</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9FCA65F">
                          <w:pPr>
                            <w:pStyle w:val="12"/>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9j2DAsAgAAV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r2PYMCwCAABVBAAADgAAAAAAAAABACAAAAAfAQAAZHJzL2Uyb0RvYy54bWxQSwUGAAAAAAYA&#10;BgBZAQAAvQUAAAAA&#10;">
              <v:fill on="f" focussize="0,0"/>
              <v:stroke on="f" weight="0.5pt"/>
              <v:imagedata o:title=""/>
              <o:lock v:ext="edit" aspectratio="f"/>
              <v:textbox inset="0mm,0mm,0mm,0mm" style="mso-fit-shape-to-text:t;">
                <w:txbxContent>
                  <w:p w14:paraId="19FCA65F">
                    <w:pPr>
                      <w:pStyle w:val="12"/>
                    </w:pP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963377">
    <w:pPr>
      <w:spacing w:line="169" w:lineRule="auto"/>
      <w:ind w:left="9069"/>
      <w:rPr>
        <w:rFonts w:hint="eastAsia" w:ascii="宋体" w:hAnsi="宋体" w:cs="宋体"/>
        <w:sz w:val="18"/>
        <w:szCs w:val="18"/>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28A0FBF">
                          <w:pPr>
                            <w:pStyle w:val="4"/>
                          </w:pPr>
                          <w:r>
                            <w:fldChar w:fldCharType="begin"/>
                          </w:r>
                          <w:r>
                            <w:instrText xml:space="preserve"> PAGE  \* MERGEFORMAT </w:instrText>
                          </w:r>
                          <w:r>
                            <w:fldChar w:fldCharType="separate"/>
                          </w:r>
                          <w:r>
                            <w:t>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rd1wwqAgAAVw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Mrd1wwqAgAAVwQAAA4AAAAAAAAAAQAgAAAAHwEAAGRycy9lMm9Eb2MueG1sUEsFBgAAAAAGAAYA&#10;WQEAALsFAAAAAA==&#10;">
              <v:fill on="f" focussize="0,0"/>
              <v:stroke on="f" weight="0.5pt"/>
              <v:imagedata o:title=""/>
              <o:lock v:ext="edit" aspectratio="f"/>
              <v:textbox inset="0mm,0mm,0mm,0mm" style="mso-fit-shape-to-text:t;">
                <w:txbxContent>
                  <w:p w14:paraId="528A0FBF">
                    <w:pPr>
                      <w:pStyle w:val="4"/>
                    </w:pPr>
                    <w:r>
                      <w:fldChar w:fldCharType="begin"/>
                    </w:r>
                    <w:r>
                      <w:instrText xml:space="preserve"> PAGE  \* MERGEFORMAT </w:instrText>
                    </w:r>
                    <w:r>
                      <w:fldChar w:fldCharType="separate"/>
                    </w:r>
                    <w:r>
                      <w:t>8</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C93370">
    <w:pPr>
      <w:pStyle w:val="12"/>
      <w:jc w:val="both"/>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2FC5827">
                          <w:pPr>
                            <w:pStyle w:val="4"/>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ZTTZk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5lNNmTICAABjBAAADgAAAAAAAAABACAAAAAfAQAAZHJzL2Uyb0RvYy54bWxQSwUG&#10;AAAAAAYABgBZAQAAwwUAAAAA&#10;">
              <v:fill on="f" focussize="0,0"/>
              <v:stroke on="f" weight="0.5pt"/>
              <v:imagedata o:title=""/>
              <o:lock v:ext="edit" aspectratio="f"/>
              <v:textbox inset="0mm,0mm,0mm,0mm" style="mso-fit-shape-to-text:t;">
                <w:txbxContent>
                  <w:p w14:paraId="72FC5827">
                    <w:pPr>
                      <w:pStyle w:val="4"/>
                    </w:pPr>
                    <w:r>
                      <w:fldChar w:fldCharType="begin"/>
                    </w:r>
                    <w:r>
                      <w:instrText xml:space="preserve"> PAGE  \* MERGEFORMAT </w:instrText>
                    </w:r>
                    <w:r>
                      <w:fldChar w:fldCharType="separate"/>
                    </w:r>
                    <w:r>
                      <w:t>I</w:t>
                    </w:r>
                    <w:r>
                      <w:fldChar w:fldCharType="end"/>
                    </w:r>
                  </w:p>
                </w:txbxContent>
              </v:textbox>
            </v:shape>
          </w:pict>
        </mc:Fallback>
      </mc:AlternateContent>
    </w:r>
    <w:r>
      <w:rPr>
        <w:sz w:val="18"/>
      </w:rPr>
      <mc:AlternateContent>
        <mc:Choice Requires="wps">
          <w:drawing>
            <wp:anchor distT="0" distB="0" distL="114300" distR="114300" simplePos="0" relativeHeight="251665408" behindDoc="0" locked="0" layoutInCell="1" allowOverlap="1">
              <wp:simplePos x="0" y="0"/>
              <wp:positionH relativeFrom="margin">
                <wp:posOffset>2595880</wp:posOffset>
              </wp:positionH>
              <wp:positionV relativeFrom="paragraph">
                <wp:posOffset>0</wp:posOffset>
              </wp:positionV>
              <wp:extent cx="15621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5621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9D6C542">
                          <w:pPr>
                            <w:pStyle w:val="4"/>
                            <w:rPr>
                              <w:rFonts w:hint="eastAsia" w:eastAsia="宋体"/>
                              <w:lang w:val="en-US" w:eastAsia="zh-CN"/>
                            </w:rPr>
                          </w:pPr>
                        </w:p>
                      </w:txbxContent>
                    </wps:txbx>
                    <wps:bodyPr rot="0" spcFirstLastPara="0" vertOverflow="overflow" horzOverflow="overflow" vert="horz" wrap="squar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04.4pt;margin-top:0pt;height:144pt;width:12.3pt;mso-position-horizontal-relative:margin;z-index:251665408;mso-width-relative:page;mso-height-relative:page;" filled="f" stroked="f" coordsize="21600,21600" o:gfxdata="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D8JODS1wAAAAgBAAAPAAAAAAAAAAEAIAAAACIAAABkcnMvZG93bnJl&#10;di54bWxQSwECFAAUAAAACACHTuJAIyFe+zcCAABkBAAADgAAAAAAAAABACAAAAAmAQAAZHJzL2Uy&#10;b0RvYy54bWxQSwUGAAAAAAYABgBZAQAAzwUAAAAA&#10;">
              <v:fill on="f" focussize="0,0"/>
              <v:stroke on="f" weight="0.5pt"/>
              <v:imagedata o:title=""/>
              <o:lock v:ext="edit" aspectratio="f"/>
              <v:textbox inset="0mm,0mm,0mm,0mm" style="mso-fit-shape-to-text:t;">
                <w:txbxContent>
                  <w:p w14:paraId="39D6C542">
                    <w:pPr>
                      <w:pStyle w:val="4"/>
                      <w:rPr>
                        <w:rFonts w:hint="eastAsia" w:eastAsia="宋体"/>
                        <w:lang w:val="en-US" w:eastAsia="zh-CN"/>
                      </w:rPr>
                    </w:pPr>
                  </w:p>
                </w:txbxContent>
              </v:textbox>
            </v:shape>
          </w:pict>
        </mc:Fallback>
      </mc:AlternateContent>
    </w:r>
    <w:r>
      <mc:AlternateContent>
        <mc:Choice Requires="wps">
          <w:drawing>
            <wp:anchor distT="0" distB="0" distL="114300" distR="114300" simplePos="0" relativeHeight="251666432" behindDoc="0" locked="0" layoutInCell="1" allowOverlap="1">
              <wp:simplePos x="0" y="0"/>
              <wp:positionH relativeFrom="margin">
                <wp:align>right</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B12AA46">
                          <w:pPr>
                            <w:pStyle w:val="12"/>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OguJYsAgAAV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UgdJtlYasfLI/Q&#10;UTxvV4cAAZOuUZROiV4r9FuqTD8bsaH/3Keop//B8h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g6C4liwCAABXBAAADgAAAAAAAAABACAAAAAfAQAAZHJzL2Uyb0RvYy54bWxQSwUGAAAAAAYA&#10;BgBZAQAAvQUAAAAA&#10;">
              <v:fill on="f" focussize="0,0"/>
              <v:stroke on="f" weight="0.5pt"/>
              <v:imagedata o:title=""/>
              <o:lock v:ext="edit" aspectratio="f"/>
              <v:textbox inset="0mm,0mm,0mm,0mm" style="mso-fit-shape-to-text:t;">
                <w:txbxContent>
                  <w:p w14:paraId="6B12AA46">
                    <w:pPr>
                      <w:pStyle w:val="12"/>
                    </w:pP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54BC6C">
    <w:pPr>
      <w:pStyle w:val="3"/>
      <w:spacing w:before="18" w:line="177" w:lineRule="auto"/>
      <w:ind w:firstLine="7350" w:firstLineChars="3500"/>
      <w:rPr>
        <w:rFonts w:hint="default" w:eastAsia="宋体"/>
        <w:sz w:val="21"/>
        <w:szCs w:val="21"/>
        <w:lang w:val="en-US" w:eastAsia="zh-C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7ED3FEA"/>
    <w:multiLevelType w:val="multilevel"/>
    <w:tmpl w:val="07ED3FEA"/>
    <w:lvl w:ilvl="0" w:tentative="0">
      <w:start w:val="1"/>
      <w:numFmt w:val="none"/>
      <w:pStyle w:val="10"/>
      <w:lvlText w:val="%1"/>
      <w:lvlJc w:val="left"/>
      <w:pPr>
        <w:ind w:left="425" w:hanging="425"/>
      </w:pPr>
      <w:rPr>
        <w:rFonts w:hint="eastAsia" w:cs="Times New Roman"/>
      </w:rPr>
    </w:lvl>
    <w:lvl w:ilvl="1" w:tentative="0">
      <w:start w:val="1"/>
      <w:numFmt w:val="decimal"/>
      <w:suff w:val="nothing"/>
      <w:lvlText w:val="%10.%2 "/>
      <w:lvlJc w:val="left"/>
      <w:rPr>
        <w:rFonts w:hint="eastAsia" w:ascii="黑体" w:hAnsi="等线" w:eastAsia="黑体" w:cs="Times New Roman"/>
        <w:b w:val="0"/>
        <w:i w:val="0"/>
        <w:sz w:val="21"/>
      </w:rPr>
    </w:lvl>
    <w:lvl w:ilvl="2" w:tentative="0">
      <w:start w:val="1"/>
      <w:numFmt w:val="decimal"/>
      <w:suff w:val="nothing"/>
      <w:lvlText w:val="%10.%2.%3 "/>
      <w:lvlJc w:val="left"/>
      <w:rPr>
        <w:rFonts w:hint="eastAsia" w:ascii="黑体" w:hAnsi="等线" w:eastAsia="黑体" w:cs="Times New Roman"/>
        <w:b w:val="0"/>
        <w:i w:val="0"/>
        <w:sz w:val="21"/>
      </w:rPr>
    </w:lvl>
    <w:lvl w:ilvl="3" w:tentative="0">
      <w:start w:val="1"/>
      <w:numFmt w:val="decimal"/>
      <w:suff w:val="nothing"/>
      <w:lvlText w:val="%10.%2.%3.%4 "/>
      <w:lvlJc w:val="left"/>
      <w:rPr>
        <w:rFonts w:hint="eastAsia" w:ascii="黑体" w:hAnsi="等线" w:eastAsia="黑体" w:cs="Times New Roman"/>
        <w:b w:val="0"/>
        <w:i w:val="0"/>
        <w:sz w:val="21"/>
      </w:rPr>
    </w:lvl>
    <w:lvl w:ilvl="4" w:tentative="0">
      <w:start w:val="1"/>
      <w:numFmt w:val="decimal"/>
      <w:suff w:val="nothing"/>
      <w:lvlText w:val="%10.%2.%3.%4.%5 "/>
      <w:lvlJc w:val="left"/>
      <w:rPr>
        <w:rFonts w:hint="eastAsia" w:ascii="黑体" w:hAnsi="等线" w:eastAsia="黑体" w:cs="Times New Roman"/>
        <w:b w:val="0"/>
        <w:i w:val="0"/>
        <w:sz w:val="21"/>
      </w:rPr>
    </w:lvl>
    <w:lvl w:ilvl="5" w:tentative="0">
      <w:start w:val="1"/>
      <w:numFmt w:val="decimal"/>
      <w:suff w:val="nothing"/>
      <w:lvlText w:val="%10.%2.%3.%4.%5.%6 "/>
      <w:lvlJc w:val="left"/>
      <w:rPr>
        <w:rFonts w:hint="eastAsia" w:ascii="黑体" w:hAnsi="等线" w:eastAsia="黑体" w:cs="Times New Roman"/>
        <w:b w:val="0"/>
        <w:i w:val="0"/>
        <w:sz w:val="21"/>
      </w:rPr>
    </w:lvl>
    <w:lvl w:ilvl="6" w:tentative="0">
      <w:start w:val="1"/>
      <w:numFmt w:val="decimal"/>
      <w:lvlText w:val="%1.%2.%3.%4.%5.%6.%7"/>
      <w:lvlJc w:val="left"/>
      <w:pPr>
        <w:ind w:left="3827" w:hanging="1276"/>
      </w:pPr>
      <w:rPr>
        <w:rFonts w:hint="eastAsia" w:cs="Times New Roman"/>
      </w:rPr>
    </w:lvl>
    <w:lvl w:ilvl="7" w:tentative="0">
      <w:start w:val="1"/>
      <w:numFmt w:val="decimal"/>
      <w:lvlText w:val="%1.%2.%3.%4.%5.%6.%7.%8"/>
      <w:lvlJc w:val="left"/>
      <w:pPr>
        <w:ind w:left="4394" w:hanging="1418"/>
      </w:pPr>
      <w:rPr>
        <w:rFonts w:hint="eastAsia" w:cs="Times New Roman"/>
      </w:rPr>
    </w:lvl>
    <w:lvl w:ilvl="8" w:tentative="0">
      <w:start w:val="1"/>
      <w:numFmt w:val="decimal"/>
      <w:lvlText w:val="%1.%2.%3.%4.%5.%6.%7.%8.%9"/>
      <w:lvlJc w:val="left"/>
      <w:pPr>
        <w:ind w:left="5102" w:hanging="1700"/>
      </w:pPr>
      <w:rPr>
        <w:rFonts w:hint="eastAsia"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B3B7EA6"/>
    <w:rsid w:val="18245BF8"/>
    <w:rsid w:val="20665A76"/>
    <w:rsid w:val="2A286290"/>
    <w:rsid w:val="35A85177"/>
    <w:rsid w:val="38821A58"/>
    <w:rsid w:val="3B3B7EA6"/>
    <w:rsid w:val="439D3435"/>
    <w:rsid w:val="4D9A2CE0"/>
    <w:rsid w:val="6C1D1F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99"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Body Text"/>
    <w:basedOn w:val="1"/>
    <w:semiHidden/>
    <w:qFormat/>
    <w:uiPriority w:val="0"/>
    <w:rPr>
      <w:rFonts w:ascii="黑体" w:hAnsi="黑体" w:eastAsia="黑体" w:cs="黑体"/>
      <w:sz w:val="28"/>
      <w:szCs w:val="28"/>
      <w:lang w:val="en-US" w:eastAsia="en-US" w:bidi="ar-SA"/>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Title"/>
    <w:basedOn w:val="1"/>
    <w:next w:val="1"/>
    <w:qFormat/>
    <w:uiPriority w:val="99"/>
    <w:pPr>
      <w:spacing w:before="240" w:after="60"/>
      <w:jc w:val="center"/>
      <w:outlineLvl w:val="0"/>
    </w:pPr>
    <w:rPr>
      <w:rFonts w:ascii="Arial" w:hAnsi="Arial"/>
      <w:b/>
      <w:bCs/>
      <w:kern w:val="0"/>
      <w:sz w:val="32"/>
      <w:szCs w:val="32"/>
    </w:rPr>
  </w:style>
  <w:style w:type="table" w:styleId="8">
    <w:name w:val="Table Grid"/>
    <w:basedOn w:val="7"/>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0">
    <w:name w:val="标准文件_前言、引言标题"/>
    <w:next w:val="1"/>
    <w:qFormat/>
    <w:uiPriority w:val="99"/>
    <w:pPr>
      <w:numPr>
        <w:ilvl w:val="0"/>
        <w:numId w:val="1"/>
      </w:numPr>
      <w:shd w:val="clear" w:color="FFFFFF" w:fill="FFFFFF"/>
      <w:spacing w:afterLines="150"/>
      <w:ind w:left="0" w:firstLine="0"/>
      <w:jc w:val="center"/>
      <w:outlineLvl w:val="0"/>
    </w:pPr>
    <w:rPr>
      <w:rFonts w:ascii="黑体" w:hAnsi="Times New Roman" w:eastAsia="黑体" w:cs="Times New Roman"/>
      <w:sz w:val="32"/>
      <w:lang w:val="en-US" w:eastAsia="zh-CN" w:bidi="ar-SA"/>
    </w:rPr>
  </w:style>
  <w:style w:type="paragraph" w:customStyle="1" w:styleId="11">
    <w:name w:val="标准文件_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12">
    <w:name w:val="标准文件_页脚奇数页"/>
    <w:qFormat/>
    <w:uiPriority w:val="99"/>
    <w:pPr>
      <w:ind w:right="227"/>
      <w:jc w:val="right"/>
    </w:pPr>
    <w:rPr>
      <w:rFonts w:ascii="宋体" w:hAnsi="Times New Roman" w:eastAsia="宋体" w:cs="Times New Roman"/>
      <w:sz w:val="18"/>
      <w:lang w:val="en-US" w:eastAsia="zh-CN" w:bidi="ar-SA"/>
    </w:rPr>
  </w:style>
  <w:style w:type="paragraph" w:customStyle="1" w:styleId="13">
    <w:name w:val="Table Text"/>
    <w:basedOn w:val="1"/>
    <w:semiHidden/>
    <w:qFormat/>
    <w:uiPriority w:val="0"/>
    <w:rPr>
      <w:rFonts w:ascii="宋体" w:hAnsi="宋体" w:cs="宋体"/>
      <w:lang w:eastAsia="en-US"/>
    </w:rPr>
  </w:style>
  <w:style w:type="table" w:customStyle="1" w:styleId="14">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header" Target="header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1.jpeg"/><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4845</Words>
  <Characters>5811</Characters>
  <Lines>0</Lines>
  <Paragraphs>0</Paragraphs>
  <TotalTime>5</TotalTime>
  <ScaleCrop>false</ScaleCrop>
  <LinksUpToDate>false</LinksUpToDate>
  <CharactersWithSpaces>6397</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2025-07-28T09:23:00Z</dcterms:created>
  <dc:creator>白衣卿相</dc:creator>
  <cp:lastModifiedBy>Administrator</cp:lastModifiedBy>
  <dcterms:modified xsi:type="dcterms:W3CDTF">2025-08-01T01:25:18Z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8C248A76241547AA82C60AC8E51E7C60_13</vt:lpwstr>
  </property>
  <property fmtid="{D5CDD505-2E9C-101B-9397-08002B2CF9AE}" pid="4" name="KSOTemplateDocerSaveRecord">
    <vt:lpwstr>eyJoZGlkIjoiMmMyZGE2N2Q2MmYxMWViZDdiZGIxNGU3NmVmNzAwMDYifQ==</vt:lpwstr>
  </property>
</Properties>
</file>