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简体" w:eastAsia="方正黑体简体"/>
        </w:rPr>
      </w:pPr>
      <w:r>
        <w:rPr>
          <w:rFonts w:hint="eastAsia" w:ascii="方正黑体简体" w:eastAsia="方正黑体简体"/>
        </w:rPr>
        <w:t>附件2</w:t>
      </w:r>
    </w:p>
    <w:p>
      <w:pPr>
        <w:rPr>
          <w:rFonts w:hint="eastAsia" w:ascii="方正黑体简体" w:eastAsia="方正黑体简体"/>
        </w:rPr>
      </w:pPr>
    </w:p>
    <w:p>
      <w:pPr>
        <w:snapToGrid w:val="0"/>
        <w:spacing w:line="560" w:lineRule="exact"/>
        <w:jc w:val="center"/>
        <w:outlineLvl w:val="0"/>
        <w:rPr>
          <w:rFonts w:hint="eastAsia" w:ascii="方正小标宋简体" w:eastAsia="方正小标宋简体"/>
          <w:bCs/>
          <w:color w:val="000000"/>
          <w:sz w:val="44"/>
          <w:szCs w:val="44"/>
          <w:lang w:val="zh-CN" w:bidi="zh-CN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  <w:lang w:val="zh-CN" w:bidi="zh-CN"/>
        </w:rPr>
        <w:t>四川省企业开办材料清单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楷体简体" w:eastAsia="方正楷体简体"/>
          <w:b/>
          <w:color w:val="000000"/>
          <w:szCs w:val="32"/>
        </w:rPr>
      </w:pPr>
      <w:r>
        <w:rPr>
          <w:rFonts w:hint="eastAsia" w:ascii="方正楷体简体" w:eastAsia="方正楷体简体"/>
          <w:b/>
          <w:color w:val="000000"/>
          <w:szCs w:val="32"/>
        </w:rPr>
        <w:t>（以公司为例）</w:t>
      </w:r>
    </w:p>
    <w:p>
      <w:pPr>
        <w:adjustRightInd w:val="0"/>
        <w:snapToGrid w:val="0"/>
        <w:spacing w:line="640" w:lineRule="exact"/>
        <w:jc w:val="center"/>
        <w:rPr>
          <w:rFonts w:eastAsia="方正楷体简体"/>
          <w:color w:val="000000"/>
          <w:sz w:val="36"/>
          <w:szCs w:val="36"/>
        </w:rPr>
      </w:pPr>
    </w:p>
    <w:tbl>
      <w:tblPr>
        <w:tblStyle w:val="3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6"/>
        <w:gridCol w:w="2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6" w:type="dxa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材料名称或申请条件</w:t>
            </w:r>
          </w:p>
        </w:tc>
        <w:tc>
          <w:tcPr>
            <w:tcW w:w="2038" w:type="dxa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获取方式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2"/>
            <w:vAlign w:val="top"/>
          </w:tcPr>
          <w:p>
            <w:pPr>
              <w:adjustRightInd w:val="0"/>
              <w:snapToGrid w:val="0"/>
              <w:spacing w:line="400" w:lineRule="exact"/>
              <w:ind w:firstLine="4047" w:firstLineChars="1264"/>
              <w:rPr>
                <w:color w:val="000000"/>
                <w:szCs w:val="21"/>
              </w:rPr>
            </w:pPr>
            <w:r>
              <w:rPr>
                <w:b/>
                <w:szCs w:val="21"/>
              </w:rPr>
              <w:t>企业设立登记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6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1.《公司登记（备案）申请书》（含《企业开办信息采集表》等附表）</w:t>
            </w:r>
          </w:p>
        </w:tc>
        <w:tc>
          <w:tcPr>
            <w:tcW w:w="2038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提交或自动生成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6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2.公司章程 </w:t>
            </w:r>
          </w:p>
        </w:tc>
        <w:tc>
          <w:tcPr>
            <w:tcW w:w="2038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提交或自动生成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6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3.董事（执行董事）、监事、经理、法定代表人任职文件 </w:t>
            </w:r>
          </w:p>
        </w:tc>
        <w:tc>
          <w:tcPr>
            <w:tcW w:w="2038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提交或自动生成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6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4.股东主体资格证明和自然人身份证复印件（包括股东、董事、监事、经理、法定代表人、财务负责人、经办人、联络员等自然人身份证明）</w:t>
            </w:r>
          </w:p>
        </w:tc>
        <w:tc>
          <w:tcPr>
            <w:tcW w:w="2038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提交或上传</w:t>
            </w:r>
          </w:p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6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5.住所材料 </w:t>
            </w:r>
          </w:p>
        </w:tc>
        <w:tc>
          <w:tcPr>
            <w:tcW w:w="2038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提交或上传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2"/>
            <w:vAlign w:val="top"/>
          </w:tcPr>
          <w:p>
            <w:pPr>
              <w:adjustRightInd w:val="0"/>
              <w:snapToGrid w:val="0"/>
              <w:spacing w:line="400" w:lineRule="exact"/>
              <w:ind w:firstLine="4213" w:firstLineChars="1316"/>
              <w:rPr>
                <w:color w:val="000000"/>
                <w:szCs w:val="21"/>
              </w:rPr>
            </w:pPr>
            <w:r>
              <w:rPr>
                <w:b/>
                <w:szCs w:val="21"/>
              </w:rPr>
              <w:t>公章刻制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6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1.营业执照和企业开办信息 </w:t>
            </w:r>
          </w:p>
        </w:tc>
        <w:tc>
          <w:tcPr>
            <w:tcW w:w="2038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数据共享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6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2.法定代表人和委托代理人身份信息</w:t>
            </w:r>
          </w:p>
        </w:tc>
        <w:tc>
          <w:tcPr>
            <w:tcW w:w="2038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数据共享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2"/>
            <w:vAlign w:val="top"/>
          </w:tcPr>
          <w:p>
            <w:pPr>
              <w:adjustRightInd w:val="0"/>
              <w:snapToGrid w:val="0"/>
              <w:spacing w:line="400" w:lineRule="exact"/>
              <w:ind w:firstLine="4213" w:firstLineChars="1316"/>
              <w:rPr>
                <w:color w:val="000000"/>
                <w:szCs w:val="21"/>
              </w:rPr>
            </w:pPr>
            <w:r>
              <w:rPr>
                <w:b/>
                <w:szCs w:val="21"/>
              </w:rPr>
              <w:t>申领发票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6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1.营业执照和企业开办信息 </w:t>
            </w:r>
          </w:p>
        </w:tc>
        <w:tc>
          <w:tcPr>
            <w:tcW w:w="2038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数据共享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2"/>
            <w:vAlign w:val="top"/>
          </w:tcPr>
          <w:p>
            <w:pPr>
              <w:adjustRightInd w:val="0"/>
              <w:snapToGrid w:val="0"/>
              <w:spacing w:line="400" w:lineRule="exact"/>
              <w:ind w:firstLine="3278" w:firstLineChars="1024"/>
              <w:rPr>
                <w:color w:val="000000"/>
                <w:szCs w:val="21"/>
              </w:rPr>
            </w:pPr>
            <w:r>
              <w:rPr>
                <w:b/>
                <w:szCs w:val="21"/>
              </w:rPr>
              <w:t>社会保险单位参保登记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6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1.营业执照和企业开办信息 </w:t>
            </w:r>
          </w:p>
        </w:tc>
        <w:tc>
          <w:tcPr>
            <w:tcW w:w="2038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数据共享</w:t>
            </w:r>
          </w:p>
        </w:tc>
      </w:tr>
    </w:tbl>
    <w:p>
      <w:pPr>
        <w:adjustRightInd w:val="0"/>
        <w:snapToGrid w:val="0"/>
        <w:rPr>
          <w:sz w:val="21"/>
          <w:szCs w:val="21"/>
        </w:rPr>
      </w:pPr>
      <w:r>
        <w:rPr>
          <w:sz w:val="21"/>
          <w:szCs w:val="21"/>
        </w:rPr>
        <w:t>注：1.企业开办需提交5份材料，部门共享和窗口扫描复印获取的不计入材料件数。《公司登记（备案）申请书》由主表和附表组成，含《四川省企业开办信息采集表》等附表，计1份材料。住所材料应根据相关规定提交，计1份材料：如住所租赁需提交不动产证等房屋产权材料、租赁协议，转租另需提交转租协议。</w:t>
      </w:r>
    </w:p>
    <w:p>
      <w:pPr>
        <w:adjustRightInd w:val="0"/>
        <w:snapToGrid w:val="0"/>
        <w:ind w:firstLine="525" w:firstLineChars="250"/>
        <w:rPr>
          <w:sz w:val="21"/>
          <w:szCs w:val="21"/>
        </w:rPr>
      </w:pPr>
      <w:r>
        <w:rPr>
          <w:sz w:val="21"/>
          <w:szCs w:val="21"/>
        </w:rPr>
        <w:t>2.企业选择分次办理各环节业务的，按各部门规定执行。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E70DE"/>
    <w:rsid w:val="638E7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仿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2020-04-29T02:09:00Z</dcterms:created>
  <dc:creator>admin</dc:creator>
  <cp:lastModifiedBy>admin</cp:lastModifiedBy>
  <dcterms:modified xsi:type="dcterms:W3CDTF">2020-04-29T02:12:01Z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