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pacing w:line="600" w:lineRule="exact"/>
        <w:rPr>
          <w:rStyle w:val="10"/>
          <w:rFonts w:ascii="Times New Roman" w:hAnsi="Times New Roman" w:eastAsia="黑体" w:cs="Times New Roman"/>
          <w:b w:val="0"/>
          <w:bCs w:val="0"/>
          <w:sz w:val="32"/>
          <w:szCs w:val="32"/>
        </w:rPr>
      </w:pPr>
      <w:r>
        <w:rPr>
          <w:rFonts w:ascii="Times New Roman" w:hAnsi="Times New Roman" w:eastAsia="黑体" w:cs="Times New Roman"/>
          <w:sz w:val="32"/>
          <w:szCs w:val="32"/>
        </w:rPr>
        <w:t>附件</w:t>
      </w:r>
      <w:r>
        <w:rPr>
          <w:rFonts w:hint="eastAsia" w:ascii="Times New Roman" w:hAnsi="Times New Roman" w:eastAsia="黑体" w:cs="Times New Roman"/>
          <w:sz w:val="32"/>
          <w:szCs w:val="32"/>
        </w:rPr>
        <w:t>4</w:t>
      </w:r>
    </w:p>
    <w:p>
      <w:pPr>
        <w:spacing w:line="600" w:lineRule="exact"/>
        <w:jc w:val="center"/>
        <w:rPr>
          <w:rStyle w:val="10"/>
          <w:rFonts w:ascii="Times New Roman" w:hAnsi="Times New Roman" w:eastAsia="方正小标宋简体" w:cs="Times New Roman"/>
          <w:b w:val="0"/>
          <w:sz w:val="44"/>
          <w:szCs w:val="44"/>
        </w:rPr>
      </w:pPr>
      <w:r>
        <w:rPr>
          <w:rStyle w:val="10"/>
          <w:rFonts w:ascii="Times New Roman" w:hAnsi="Times New Roman" w:eastAsia="方正小标宋简体" w:cs="Times New Roman"/>
          <w:b w:val="0"/>
          <w:sz w:val="44"/>
          <w:szCs w:val="44"/>
        </w:rPr>
        <w:t>不合格项目解读</w:t>
      </w:r>
    </w:p>
    <w:p>
      <w:pPr>
        <w:spacing w:line="600" w:lineRule="exact"/>
        <w:jc w:val="center"/>
        <w:rPr>
          <w:rFonts w:ascii="黑体" w:hAnsi="黑体" w:eastAsia="黑体"/>
          <w:color w:val="FF0000"/>
          <w:sz w:val="32"/>
          <w:szCs w:val="32"/>
        </w:rPr>
      </w:pP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ascii="Times New Roman" w:hAnsi="Times New Roman" w:eastAsia="黑体" w:cs="Times New Roman"/>
          <w:sz w:val="32"/>
          <w:szCs w:val="32"/>
        </w:rPr>
      </w:pPr>
      <w:r>
        <w:rPr>
          <w:rFonts w:hint="eastAsia" w:ascii="Times New Roman" w:hAnsi="Times New Roman" w:eastAsia="黑体" w:cs="Times New Roman"/>
          <w:sz w:val="32"/>
          <w:szCs w:val="32"/>
        </w:rPr>
        <w:t>一、酒类不合格项目甲醇解读</w:t>
      </w:r>
    </w:p>
    <w:p>
      <w:pPr>
        <w:pStyle w:val="2"/>
        <w:keepNext w:val="0"/>
        <w:keepLines w:val="0"/>
        <w:pageBreakBefore w:val="0"/>
        <w:widowControl w:val="0"/>
        <w:kinsoku/>
        <w:wordWrap/>
        <w:overflowPunct/>
        <w:topLinePunct w:val="0"/>
        <w:autoSpaceDE/>
        <w:autoSpaceDN/>
        <w:bidi w:val="0"/>
        <w:adjustRightInd/>
        <w:snapToGrid/>
        <w:spacing w:after="0" w:line="550" w:lineRule="exact"/>
        <w:ind w:firstLine="640" w:firstLineChars="200"/>
        <w:textAlignment w:val="auto"/>
        <w:rPr>
          <w:rFonts w:ascii="仿宋_GB2312" w:eastAsia="仿宋_GB2312"/>
          <w:sz w:val="32"/>
          <w:szCs w:val="32"/>
        </w:rPr>
      </w:pPr>
      <w:r>
        <w:rPr>
          <w:rFonts w:hint="eastAsia" w:ascii="仿宋_GB2312" w:eastAsia="仿宋_GB2312"/>
          <w:sz w:val="32"/>
          <w:szCs w:val="32"/>
        </w:rPr>
        <w:t>甲醇在白酒生产中主要是酿酒原料中的果胶物质在高温高压条件下生化反应生成。平常所用的玉米、高粱、稻谷这些原料，在皮壳层也存在果胶质，但是经过原料蒸煮后基本上是不会超标。此次白酒甲醇超标，从检出量看可能是生产企业违规使用了不合格原料或生产蒸馏工艺不达标所致。</w:t>
      </w:r>
    </w:p>
    <w:p>
      <w:pPr>
        <w:pStyle w:val="2"/>
        <w:keepNext w:val="0"/>
        <w:keepLines w:val="0"/>
        <w:pageBreakBefore w:val="0"/>
        <w:widowControl w:val="0"/>
        <w:kinsoku/>
        <w:wordWrap/>
        <w:overflowPunct/>
        <w:topLinePunct w:val="0"/>
        <w:autoSpaceDE/>
        <w:autoSpaceDN/>
        <w:bidi w:val="0"/>
        <w:adjustRightInd/>
        <w:snapToGrid/>
        <w:spacing w:after="0" w:line="550" w:lineRule="exact"/>
        <w:ind w:firstLine="640" w:firstLineChars="200"/>
        <w:textAlignment w:val="auto"/>
        <w:rPr>
          <w:rFonts w:ascii="Times New Roman" w:hAnsi="Times New Roman" w:eastAsia="黑体" w:cs="Times New Roman"/>
          <w:sz w:val="32"/>
          <w:szCs w:val="32"/>
        </w:rPr>
      </w:pPr>
      <w:r>
        <w:rPr>
          <w:rFonts w:hint="eastAsia" w:ascii="Times New Roman" w:hAnsi="Times New Roman" w:eastAsia="黑体" w:cs="Times New Roman"/>
          <w:sz w:val="32"/>
          <w:szCs w:val="32"/>
        </w:rPr>
        <w:t>二、粮食加工品不合格项目糖精钠（以糖精计）解读</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糖精钠是食品生产中常用的人工甜味剂，是无色结晶或稍带白色的结晶性粉末，无臭或微有香气，甜度为蔗糖的200-700倍。糖精钠在人体内不被吸收，不产生热量，大部分经肾排出而不损害肾功能，不改变体内酶系统的活性。但食用较多的糖精钠，会影响肠胃消化酶的正常分泌，降低小肠的吸收能力，使食欲减退。发酵面制品中糖精钠不合格的原因</w:t>
      </w:r>
      <w:r>
        <w:rPr>
          <w:rFonts w:hint="eastAsia" w:ascii="Times New Roman" w:hAnsi="Times New Roman" w:eastAsia="仿宋_GB2312" w:cs="Times New Roman"/>
          <w:sz w:val="32"/>
          <w:szCs w:val="32"/>
          <w:lang w:eastAsia="zh-CN"/>
        </w:rPr>
        <w:t>可能是</w:t>
      </w:r>
      <w:r>
        <w:rPr>
          <w:rFonts w:hint="eastAsia" w:ascii="Times New Roman" w:hAnsi="Times New Roman" w:eastAsia="仿宋_GB2312" w:cs="Times New Roman"/>
          <w:sz w:val="32"/>
          <w:szCs w:val="32"/>
        </w:rPr>
        <w:t>：生产经营者为降低成本，选择甜度远高出普通蔗糖的糖精钠来增加产品甜味，迎合大众口味；也有可能是生产经营者使用的复配添加剂中含有糖精钠。</w:t>
      </w:r>
    </w:p>
    <w:p>
      <w:pPr>
        <w:pStyle w:val="2"/>
        <w:keepNext w:val="0"/>
        <w:keepLines w:val="0"/>
        <w:pageBreakBefore w:val="0"/>
        <w:widowControl w:val="0"/>
        <w:kinsoku/>
        <w:wordWrap/>
        <w:overflowPunct/>
        <w:topLinePunct w:val="0"/>
        <w:autoSpaceDE/>
        <w:autoSpaceDN/>
        <w:bidi w:val="0"/>
        <w:adjustRightInd/>
        <w:snapToGrid/>
        <w:spacing w:after="0" w:line="550" w:lineRule="exact"/>
        <w:ind w:firstLine="640" w:firstLineChars="200"/>
        <w:textAlignment w:val="auto"/>
        <w:rPr>
          <w:rFonts w:ascii="Times New Roman" w:hAnsi="Times New Roman" w:eastAsia="黑体" w:cs="Times New Roman"/>
          <w:sz w:val="32"/>
          <w:szCs w:val="32"/>
        </w:rPr>
      </w:pPr>
      <w:r>
        <w:rPr>
          <w:rFonts w:hint="eastAsia" w:ascii="Times New Roman" w:hAnsi="Times New Roman" w:eastAsia="黑体" w:cs="Times New Roman"/>
          <w:sz w:val="32"/>
          <w:szCs w:val="32"/>
        </w:rPr>
        <w:t>三、蔬菜制品不合格项目苯甲酸及其钠盐(以苯甲酸计)解读</w:t>
      </w:r>
    </w:p>
    <w:p>
      <w:pPr>
        <w:pStyle w:val="2"/>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苯甲酸及其钠盐是食品工业中一种常见的防腐保鲜剂，对霉菌、酵母和细菌有较好的抑制作用。苯甲酸及其钠盐的安全性较高，少量苯甲酸对人体无毒害,可随尿液排出体外，在人体内不会蓄积。若长期过量食用苯甲酸超标的食品可能会对肝脏功能产生一定影响。苯甲酸及其钠盐超范围添加的原因，可能是企业为延长产品保质期，或弥补产品生产过程卫生条件不佳等原因。</w:t>
      </w:r>
    </w:p>
    <w:p>
      <w:pPr>
        <w:pStyle w:val="2"/>
        <w:keepNext w:val="0"/>
        <w:keepLines w:val="0"/>
        <w:pageBreakBefore w:val="0"/>
        <w:widowControl w:val="0"/>
        <w:kinsoku/>
        <w:wordWrap/>
        <w:overflowPunct/>
        <w:topLinePunct w:val="0"/>
        <w:autoSpaceDE/>
        <w:autoSpaceDN/>
        <w:bidi w:val="0"/>
        <w:adjustRightInd/>
        <w:snapToGrid/>
        <w:spacing w:after="0" w:line="550" w:lineRule="exact"/>
        <w:ind w:firstLine="640" w:firstLineChars="200"/>
        <w:textAlignment w:val="auto"/>
        <w:rPr>
          <w:rFonts w:ascii="Times New Roman" w:hAnsi="Times New Roman" w:eastAsia="黑体" w:cs="Times New Roman"/>
          <w:sz w:val="32"/>
          <w:szCs w:val="32"/>
        </w:rPr>
      </w:pPr>
      <w:r>
        <w:rPr>
          <w:rFonts w:hint="eastAsia" w:ascii="Times New Roman" w:hAnsi="Times New Roman" w:eastAsia="黑体" w:cs="Times New Roman"/>
          <w:sz w:val="32"/>
          <w:szCs w:val="32"/>
          <w:lang w:eastAsia="zh-CN"/>
        </w:rPr>
        <w:t>四</w:t>
      </w:r>
      <w:r>
        <w:rPr>
          <w:rFonts w:hint="eastAsia" w:ascii="Times New Roman" w:hAnsi="Times New Roman" w:eastAsia="黑体" w:cs="Times New Roman"/>
          <w:sz w:val="32"/>
          <w:szCs w:val="32"/>
        </w:rPr>
        <w:t>、蔬菜制品不合格项目二氧化硫残留量解读</w:t>
      </w:r>
    </w:p>
    <w:p>
      <w:pPr>
        <w:pStyle w:val="2"/>
        <w:keepNext w:val="0"/>
        <w:keepLines w:val="0"/>
        <w:pageBreakBefore w:val="0"/>
        <w:widowControl w:val="0"/>
        <w:kinsoku/>
        <w:wordWrap/>
        <w:overflowPunct/>
        <w:topLinePunct w:val="0"/>
        <w:autoSpaceDE/>
        <w:autoSpaceDN/>
        <w:bidi w:val="0"/>
        <w:adjustRightInd/>
        <w:snapToGrid/>
        <w:spacing w:after="0" w:line="550" w:lineRule="exact"/>
        <w:ind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二氧化硫是食品加工中常用的一种食品添加剂，通常情况下以焦亚硫酸钾、焦亚硫酸钠、亚硫酸钠、亚硫酸氢钠、低亚硫酸钠等亚硫酸盐的形式添加于食品中，或采用硫磺熏蒸的方式用于食品加工处理，具有漂白、防腐和抗氧化的作用。二氧化硫进入人体后最终转化为硫酸盐并随尿液排出体外，少量摄入不会对身体带来健康危害，但若过量食用可能引起如恶心、呕吐等胃肠道反应。不合格原因可能是生产加工过程未严格管控原料或为了改善产品卖相超限量使用该物质。</w:t>
      </w:r>
    </w:p>
    <w:p>
      <w:pPr>
        <w:pStyle w:val="2"/>
        <w:keepNext w:val="0"/>
        <w:keepLines w:val="0"/>
        <w:pageBreakBefore w:val="0"/>
        <w:widowControl w:val="0"/>
        <w:kinsoku/>
        <w:wordWrap/>
        <w:overflowPunct/>
        <w:topLinePunct w:val="0"/>
        <w:autoSpaceDE/>
        <w:autoSpaceDN/>
        <w:bidi w:val="0"/>
        <w:adjustRightInd/>
        <w:snapToGrid/>
        <w:spacing w:after="0" w:line="550" w:lineRule="exact"/>
        <w:ind w:firstLine="640" w:firstLineChars="200"/>
        <w:textAlignment w:val="auto"/>
        <w:rPr>
          <w:rFonts w:ascii="Times New Roman" w:hAnsi="Times New Roman" w:eastAsia="黑体" w:cs="Times New Roman"/>
          <w:sz w:val="32"/>
          <w:szCs w:val="32"/>
        </w:rPr>
      </w:pPr>
      <w:r>
        <w:rPr>
          <w:rFonts w:hint="eastAsia" w:ascii="Times New Roman" w:hAnsi="Times New Roman" w:eastAsia="黑体" w:cs="Times New Roman"/>
          <w:sz w:val="32"/>
          <w:szCs w:val="32"/>
          <w:lang w:eastAsia="zh-CN"/>
        </w:rPr>
        <w:t>五</w:t>
      </w:r>
      <w:r>
        <w:rPr>
          <w:rFonts w:hint="eastAsia" w:ascii="Times New Roman" w:hAnsi="Times New Roman" w:eastAsia="黑体" w:cs="Times New Roman"/>
          <w:sz w:val="32"/>
          <w:szCs w:val="32"/>
        </w:rPr>
        <w:t>、蔬菜制品不合格项目铅(以Pb计)解读</w:t>
      </w:r>
    </w:p>
    <w:p>
      <w:pPr>
        <w:pStyle w:val="2"/>
        <w:keepNext w:val="0"/>
        <w:keepLines w:val="0"/>
        <w:pageBreakBefore w:val="0"/>
        <w:widowControl w:val="0"/>
        <w:kinsoku/>
        <w:wordWrap/>
        <w:overflowPunct/>
        <w:topLinePunct w:val="0"/>
        <w:autoSpaceDE/>
        <w:autoSpaceDN/>
        <w:bidi w:val="0"/>
        <w:adjustRightInd/>
        <w:snapToGrid/>
        <w:spacing w:after="0" w:line="550" w:lineRule="exact"/>
        <w:ind w:firstLine="640" w:firstLineChars="200"/>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铅是一种能够在生物体内蓄积且排除缓慢的重金属污染物。若长期或过多摄入铅含量超标的食品，铅会蓄积在体内，可能会影响大脑和神经系统，尤其会对儿童造成智力发育障碍和表现行为异常。重金属铅超标原因</w:t>
      </w:r>
      <w:r>
        <w:rPr>
          <w:rFonts w:hint="eastAsia" w:ascii="Times New Roman" w:hAnsi="Times New Roman" w:eastAsia="仿宋_GB2312" w:cs="Times New Roman"/>
          <w:sz w:val="32"/>
          <w:szCs w:val="32"/>
          <w:lang w:eastAsia="zh-CN"/>
        </w:rPr>
        <w:t>可能是</w:t>
      </w:r>
      <w:r>
        <w:rPr>
          <w:rFonts w:hint="eastAsia" w:ascii="Times New Roman" w:hAnsi="Times New Roman" w:eastAsia="仿宋_GB2312" w:cs="Times New Roman"/>
          <w:sz w:val="32"/>
          <w:szCs w:val="32"/>
        </w:rPr>
        <w:t>原料带入</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生产企业对原料把关不严，使用了铅含量超标的原料，也存在从生产设备迁移入食品的可能。</w:t>
      </w:r>
      <w:bookmarkStart w:id="0" w:name="_GoBack"/>
      <w:bookmarkEnd w:id="0"/>
    </w:p>
    <w:sectPr>
      <w:footerReference r:id="rId6" w:type="first"/>
      <w:headerReference r:id="rId3" w:type="default"/>
      <w:footerReference r:id="rId4" w:type="default"/>
      <w:footerReference r:id="rId5"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Lucida Sans"/>
    <w:panose1 w:val="020F0502020204030204"/>
    <w:charset w:val="00"/>
    <w:family w:val="swiss"/>
    <w:pitch w:val="default"/>
    <w:sig w:usb0="00000000" w:usb1="00000000" w:usb2="00000001" w:usb3="00000000" w:csb0="0000019F" w:csb1="00000000"/>
  </w:font>
  <w:font w:name="方正仿宋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Lucida Sans">
    <w:panose1 w:val="020B0602030504020204"/>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noPunctuationKerning w:val="true"/>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6FD74D4"/>
    <w:rsid w:val="000B411E"/>
    <w:rsid w:val="00151A9D"/>
    <w:rsid w:val="001A70D9"/>
    <w:rsid w:val="0023011A"/>
    <w:rsid w:val="002E7D37"/>
    <w:rsid w:val="004F0E8C"/>
    <w:rsid w:val="005309A3"/>
    <w:rsid w:val="0057666A"/>
    <w:rsid w:val="008418A6"/>
    <w:rsid w:val="0099474E"/>
    <w:rsid w:val="009F6D41"/>
    <w:rsid w:val="00AC7187"/>
    <w:rsid w:val="00B00F4C"/>
    <w:rsid w:val="00C01778"/>
    <w:rsid w:val="00CB0BBB"/>
    <w:rsid w:val="00CC2FF3"/>
    <w:rsid w:val="00D01D8B"/>
    <w:rsid w:val="00D51FD6"/>
    <w:rsid w:val="00D948F7"/>
    <w:rsid w:val="00D96BFA"/>
    <w:rsid w:val="00E23412"/>
    <w:rsid w:val="00EB6FEC"/>
    <w:rsid w:val="00EC7520"/>
    <w:rsid w:val="00EE1636"/>
    <w:rsid w:val="00F103C9"/>
    <w:rsid w:val="073656DC"/>
    <w:rsid w:val="140B2B1E"/>
    <w:rsid w:val="166D3649"/>
    <w:rsid w:val="171935C1"/>
    <w:rsid w:val="1AFF6DD3"/>
    <w:rsid w:val="22EA6C69"/>
    <w:rsid w:val="26FD74D4"/>
    <w:rsid w:val="3A432D46"/>
    <w:rsid w:val="411D7BCE"/>
    <w:rsid w:val="42130D0C"/>
    <w:rsid w:val="443E66C0"/>
    <w:rsid w:val="4837129F"/>
    <w:rsid w:val="4B6E75CE"/>
    <w:rsid w:val="56934C0E"/>
    <w:rsid w:val="587924B3"/>
    <w:rsid w:val="68CF56D1"/>
    <w:rsid w:val="75221BB9"/>
    <w:rsid w:val="78517B8A"/>
    <w:rsid w:val="7BE3FFD6"/>
    <w:rsid w:val="7E62074A"/>
    <w:rsid w:val="879DC587"/>
    <w:rsid w:val="C78F2C6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2"/>
    <w:basedOn w:val="1"/>
    <w:next w:val="4"/>
    <w:link w:val="13"/>
    <w:semiHidden/>
    <w:unhideWhenUsed/>
    <w:qFormat/>
    <w:uiPriority w:val="0"/>
    <w:pPr>
      <w:keepNext/>
      <w:keepLines/>
      <w:spacing w:before="260" w:after="260" w:line="413" w:lineRule="auto"/>
      <w:outlineLvl w:val="1"/>
    </w:pPr>
    <w:rPr>
      <w:rFonts w:ascii="Arial" w:hAnsi="Arial" w:eastAsia="黑体"/>
      <w:b/>
      <w:sz w:val="30"/>
    </w:rPr>
  </w:style>
  <w:style w:type="paragraph" w:styleId="5">
    <w:name w:val="heading 3"/>
    <w:basedOn w:val="1"/>
    <w:next w:val="1"/>
    <w:link w:val="12"/>
    <w:semiHidden/>
    <w:unhideWhenUsed/>
    <w:qFormat/>
    <w:uiPriority w:val="0"/>
    <w:pPr>
      <w:keepNext/>
      <w:keepLines/>
      <w:spacing w:before="260" w:after="260" w:line="413" w:lineRule="auto"/>
      <w:outlineLvl w:val="2"/>
    </w:pPr>
    <w:rPr>
      <w:rFonts w:eastAsia="方正仿宋_GBK"/>
      <w:b/>
      <w:sz w:val="32"/>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4">
    <w:name w:val="Normal Indent"/>
    <w:basedOn w:val="1"/>
    <w:qFormat/>
    <w:uiPriority w:val="0"/>
    <w:pPr>
      <w:ind w:firstLine="420" w:firstLineChars="200"/>
    </w:pPr>
  </w:style>
  <w:style w:type="paragraph" w:styleId="6">
    <w:name w:val="footer"/>
    <w:basedOn w:val="1"/>
    <w:unhideWhenUsed/>
    <w:qFormat/>
    <w:uiPriority w:val="99"/>
    <w:pPr>
      <w:tabs>
        <w:tab w:val="center" w:pos="4153"/>
        <w:tab w:val="right" w:pos="8306"/>
      </w:tabs>
      <w:snapToGrid w:val="0"/>
      <w:spacing w:line="240" w:lineRule="atLeast"/>
      <w:ind w:firstLine="200" w:firstLineChars="200"/>
      <w:jc w:val="left"/>
    </w:pPr>
    <w:rPr>
      <w:rFonts w:ascii="Times New Roman" w:hAnsi="Times New Roman" w:eastAsia="仿宋_GB2312"/>
      <w:sz w:val="18"/>
      <w:szCs w:val="18"/>
    </w:rPr>
  </w:style>
  <w:style w:type="paragraph" w:styleId="7">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character" w:styleId="10">
    <w:name w:val="Strong"/>
    <w:qFormat/>
    <w:uiPriority w:val="22"/>
    <w:rPr>
      <w:b/>
      <w:bCs/>
    </w:rPr>
  </w:style>
  <w:style w:type="character" w:styleId="11">
    <w:name w:val="Hyperlink"/>
    <w:basedOn w:val="9"/>
    <w:qFormat/>
    <w:uiPriority w:val="0"/>
    <w:rPr>
      <w:color w:val="0000FF"/>
      <w:u w:val="single"/>
    </w:rPr>
  </w:style>
  <w:style w:type="character" w:customStyle="1" w:styleId="12">
    <w:name w:val="标题 3 Char"/>
    <w:basedOn w:val="9"/>
    <w:link w:val="5"/>
    <w:qFormat/>
    <w:uiPriority w:val="0"/>
    <w:rPr>
      <w:rFonts w:eastAsia="方正仿宋_GBK" w:cs="方正仿宋_GBK" w:asciiTheme="minorHAnsi" w:hAnsiTheme="minorHAnsi"/>
      <w:b/>
      <w:bCs/>
      <w:sz w:val="30"/>
      <w:szCs w:val="30"/>
    </w:rPr>
  </w:style>
  <w:style w:type="character" w:customStyle="1" w:styleId="13">
    <w:name w:val="标题 2 Char"/>
    <w:link w:val="3"/>
    <w:qFormat/>
    <w:uiPriority w:val="0"/>
    <w:rPr>
      <w:rFonts w:ascii="Arial" w:hAnsi="Arial" w:eastAsia="黑体"/>
      <w:b/>
      <w:sz w:val="30"/>
    </w:rPr>
  </w:style>
  <w:style w:type="character" w:customStyle="1" w:styleId="14">
    <w:name w:val="页眉 Char"/>
    <w:basedOn w:val="9"/>
    <w:link w:val="7"/>
    <w:qFormat/>
    <w:uiPriority w:val="0"/>
    <w:rPr>
      <w:rFonts w:asciiTheme="minorHAnsi" w:hAnsiTheme="minorHAnsi" w:eastAsiaTheme="minorEastAsia" w:cstheme="minorBidi"/>
      <w:kern w:val="2"/>
      <w:sz w:val="18"/>
      <w:szCs w:val="18"/>
    </w:rPr>
  </w:style>
  <w:style w:type="paragraph" w:customStyle="1" w:styleId="15">
    <w:name w:val="one-p"/>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styleId="16">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165</Words>
  <Characters>945</Characters>
  <Lines>7</Lines>
  <Paragraphs>2</Paragraphs>
  <TotalTime>1</TotalTime>
  <ScaleCrop>false</ScaleCrop>
  <LinksUpToDate>false</LinksUpToDate>
  <CharactersWithSpaces>1108</CharactersWithSpaces>
  <Application>WPS Office_11.8.2.9980_F1E327BC-269C-435d-A152-05C5408002CA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2021-08-06T06:47:00Z</dcterms:created>
  <dc:creator>王熏熏</dc:creator>
  <cp:lastModifiedBy>user</cp:lastModifiedBy>
  <cp:lastPrinted>2021-11-06T02:24:00Z</cp:lastPrinted>
  <dcterms:modified xsi:type="dcterms:W3CDTF">2023-10-27T16:09:22Z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y fmtid="{D5CDD505-2E9C-101B-9397-08002B2CF9AE}" pid="3" name="ICV">
    <vt:lpwstr>ED94B3C5CCA54CD28AFDD0B8CB785C92</vt:lpwstr>
  </property>
</Properties>
</file>