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pacing w:line="600" w:lineRule="exact"/>
        <w:rPr>
          <w:rStyle w:val="12"/>
          <w:rFonts w:hint="eastAsia" w:ascii="Times New Roman" w:hAnsi="Times New Roman" w:eastAsia="黑体" w:cs="Times New Roman"/>
          <w:b w:val="0"/>
          <w:bCs w:val="0"/>
          <w:sz w:val="32"/>
          <w:szCs w:val="32"/>
          <w:lang w:val="en-US" w:eastAsia="zh-CN"/>
        </w:rPr>
      </w:pPr>
      <w:r>
        <w:rPr>
          <w:rFonts w:ascii="Times New Roman" w:hAnsi="Times New Roman" w:eastAsia="黑体" w:cs="Times New Roman"/>
          <w:sz w:val="32"/>
          <w:szCs w:val="32"/>
        </w:rPr>
        <w:t>附件</w:t>
      </w:r>
      <w:r>
        <w:rPr>
          <w:rFonts w:hint="eastAsia" w:ascii="Times New Roman" w:hAnsi="Times New Roman" w:eastAsia="黑体" w:cs="Times New Roman"/>
          <w:sz w:val="32"/>
          <w:szCs w:val="32"/>
          <w:lang w:val="en-US" w:eastAsia="zh-CN"/>
        </w:rPr>
        <w:t>4</w:t>
      </w:r>
    </w:p>
    <w:p>
      <w:pPr>
        <w:spacing w:line="600" w:lineRule="exact"/>
        <w:jc w:val="center"/>
        <w:rPr>
          <w:rStyle w:val="12"/>
          <w:rFonts w:ascii="Times New Roman" w:hAnsi="Times New Roman" w:eastAsia="方正小标宋简体" w:cs="Times New Roman"/>
          <w:b w:val="0"/>
          <w:sz w:val="44"/>
          <w:szCs w:val="44"/>
        </w:rPr>
      </w:pPr>
      <w:r>
        <w:rPr>
          <w:rStyle w:val="12"/>
          <w:rFonts w:ascii="Times New Roman" w:hAnsi="Times New Roman" w:eastAsia="方正小标宋简体" w:cs="Times New Roman"/>
          <w:b w:val="0"/>
          <w:sz w:val="44"/>
          <w:szCs w:val="44"/>
        </w:rPr>
        <w:t>部分不合格项目解读</w:t>
      </w:r>
    </w:p>
    <w:p>
      <w:pPr>
        <w:spacing w:line="600" w:lineRule="exact"/>
        <w:jc w:val="center"/>
        <w:rPr>
          <w:rFonts w:ascii="黑体" w:hAnsi="黑体" w:eastAsia="黑体"/>
          <w:color w:val="FF0000"/>
          <w:sz w:val="32"/>
          <w:szCs w:val="32"/>
        </w:rPr>
      </w:pPr>
    </w:p>
    <w:p>
      <w:pPr>
        <w:pStyle w:val="7"/>
        <w:numPr>
          <w:ilvl w:val="0"/>
          <w:numId w:val="0"/>
        </w:numPr>
        <w:rPr>
          <w:rFonts w:hint="eastAsia" w:ascii="黑体" w:hAnsi="黑体" w:eastAsia="黑体" w:cstheme="minorBidi"/>
          <w:kern w:val="2"/>
          <w:sz w:val="32"/>
          <w:szCs w:val="32"/>
          <w:lang w:val="en-US" w:eastAsia="zh-CN" w:bidi="ar-SA"/>
        </w:rPr>
      </w:pPr>
      <w:r>
        <w:rPr>
          <w:rFonts w:hint="eastAsia" w:ascii="黑体" w:hAnsi="黑体" w:eastAsia="黑体" w:cstheme="minorBidi"/>
          <w:kern w:val="2"/>
          <w:sz w:val="32"/>
          <w:szCs w:val="32"/>
          <w:lang w:val="en-US" w:eastAsia="zh-CN" w:bidi="ar-SA"/>
        </w:rPr>
        <w:t>一、餐饮食品不合格项目阴离子合成洗涤剂、大肠菌群、山梨酸解读</w:t>
      </w:r>
    </w:p>
    <w:p>
      <w:pPr>
        <w:pStyle w:val="9"/>
        <w:keepNext w:val="0"/>
        <w:keepLines w:val="0"/>
        <w:widowControl/>
        <w:suppressLineNumbers w:val="0"/>
        <w:spacing w:before="0" w:beforeAutospacing="0" w:after="150" w:afterAutospacing="0"/>
        <w:ind w:left="0" w:right="0" w:firstLine="640" w:firstLineChars="200"/>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阴离子合成洗涤剂，主要成分是十二烷基苯磺酸钠，是一种低毒物质，广泛使用于食品消毒行业；但是，如果餐具清洗消毒控制不当，会造成餐饮具上残留洗涤剂，对人体健康产生不良影响。 GB 14394-2016 《食品安全国家标准 消毒餐（饮）具》规定，采用化学消毒法的餐饮具的阴离子合成洗涤剂不得检出。</w:t>
      </w:r>
    </w:p>
    <w:p>
      <w:pPr>
        <w:pStyle w:val="9"/>
        <w:keepNext w:val="0"/>
        <w:keepLines w:val="0"/>
        <w:widowControl/>
        <w:suppressLineNumbers w:val="0"/>
        <w:spacing w:before="0" w:beforeAutospacing="0" w:after="150" w:afterAutospacing="0"/>
        <w:ind w:left="0" w:right="0" w:firstLine="640" w:firstLineChars="200"/>
        <w:jc w:val="left"/>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餐饮具中出现大肠菌群超标的情况，一般是由于餐饮具的清洁消毒不彻底造成的，具体原因可能是消毒剂的浓度不足、消毒的温度设置过低、消毒的时间不足等等，也可能是由于消毒后，工作人员的操作不规范，如上完卫生间后洗手不彻底、个人卫生状况未达标、双手没有清洁彻底之前就摆放餐等原因造成的。因此，提供者应该严格按照餐饮具的正确清洁消毒规范进行消毒工作，确保餐饮具的干净、卫生和安全。</w:t>
      </w:r>
    </w:p>
    <w:p>
      <w:pPr>
        <w:pStyle w:val="9"/>
        <w:keepNext w:val="0"/>
        <w:keepLines w:val="0"/>
        <w:widowControl/>
        <w:suppressLineNumbers w:val="0"/>
        <w:spacing w:before="0" w:beforeAutospacing="0" w:after="150" w:afterAutospacing="0"/>
        <w:ind w:left="0" w:right="0" w:firstLine="640" w:firstLineChars="200"/>
        <w:jc w:val="left"/>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山梨酸及其钾盐为酸性防腐剂，具有较好的抑菌效果，对霉菌、酵母菌和好气性细菌的生长发育均有抑制作用。</w:t>
      </w:r>
      <w:r>
        <w:rPr>
          <w:rFonts w:hint="default" w:ascii="Times New Roman" w:hAnsi="Times New Roman" w:eastAsia="仿宋_GB2312" w:cs="Times New Roman"/>
          <w:kern w:val="2"/>
          <w:sz w:val="32"/>
          <w:szCs w:val="32"/>
          <w:lang w:val="en-US" w:eastAsia="zh-CN" w:bidi="ar-SA"/>
        </w:rPr>
        <w:t>中山梨酸及其钾盐超标的原因，可能是企业为增加产品保质期，或者为弥补产品生产中卫生条件不佳而超限量使用，或者未准确计量。山梨酸及其钾盐可以被人体的代谢系统吸收而迅速分解为二氧化碳和水，在体内无残留，但如果长期食用山梨酸超标的食品，可能会对人体的骨骼生长、肾脏、肝脏健康造成一定影响</w:t>
      </w:r>
      <w:r>
        <w:rPr>
          <w:rFonts w:hint="eastAsia" w:ascii="Times New Roman" w:hAnsi="Times New Roman" w:eastAsia="仿宋_GB2312" w:cs="Times New Roman"/>
          <w:kern w:val="2"/>
          <w:sz w:val="32"/>
          <w:szCs w:val="32"/>
          <w:lang w:val="en-US" w:eastAsia="zh-CN" w:bidi="ar-SA"/>
        </w:rPr>
        <w:t>。</w:t>
      </w:r>
    </w:p>
    <w:p>
      <w:pPr>
        <w:pStyle w:val="7"/>
        <w:numPr>
          <w:ilvl w:val="0"/>
          <w:numId w:val="0"/>
        </w:numPr>
        <w:ind w:firstLine="640" w:firstLineChars="200"/>
        <w:rPr>
          <w:rFonts w:hint="default" w:ascii="黑体" w:hAnsi="黑体" w:eastAsia="黑体" w:cstheme="minorBidi"/>
          <w:kern w:val="2"/>
          <w:sz w:val="32"/>
          <w:szCs w:val="32"/>
          <w:lang w:val="en-US" w:eastAsia="zh-CN" w:bidi="ar-SA"/>
        </w:rPr>
      </w:pPr>
      <w:r>
        <w:rPr>
          <w:rFonts w:hint="eastAsia" w:ascii="黑体" w:hAnsi="黑体" w:eastAsia="黑体" w:cstheme="minorBidi"/>
          <w:kern w:val="2"/>
          <w:sz w:val="32"/>
          <w:szCs w:val="32"/>
          <w:lang w:val="en-US" w:eastAsia="zh-CN" w:bidi="ar-SA"/>
        </w:rPr>
        <w:t>二、粮食加工品不合格项目糖精钠解读</w:t>
      </w:r>
    </w:p>
    <w:p>
      <w:pPr>
        <w:ind w:firstLine="640" w:firstLineChars="200"/>
        <w:rPr>
          <w:rFonts w:hint="eastAsia" w:eastAsia="仿宋简体" w:cstheme="minorBidi"/>
          <w:kern w:val="2"/>
          <w:sz w:val="32"/>
          <w:szCs w:val="22"/>
          <w:lang w:val="en-US" w:eastAsia="zh-CN" w:bidi="ar-SA"/>
        </w:rPr>
      </w:pPr>
      <w:r>
        <w:rPr>
          <w:rFonts w:hint="eastAsia" w:eastAsia="仿宋简体" w:asciiTheme="minorHAnsi" w:hAnsiTheme="minorHAnsi" w:cstheme="minorBidi"/>
          <w:kern w:val="2"/>
          <w:sz w:val="32"/>
          <w:szCs w:val="22"/>
          <w:lang w:val="en-US" w:eastAsia="zh-CN" w:bidi="ar-SA"/>
        </w:rPr>
        <w:t>糖精钠（以糖精计）是一种甜味剂，为增强食品的味觉效果，糖精钠通常被用在食品生产加工过程中。企业为增加产品甜味，超限量使用或者未准确计量甜味剂，原辅材料质量控制不严，盲目使用一些成份不明确的复合添加剂，会造成糖精钠超标</w:t>
      </w:r>
      <w:r>
        <w:rPr>
          <w:rFonts w:hint="eastAsia" w:eastAsia="仿宋简体" w:cstheme="minorBidi"/>
          <w:kern w:val="2"/>
          <w:sz w:val="32"/>
          <w:szCs w:val="22"/>
          <w:lang w:val="en-US" w:eastAsia="zh-CN" w:bidi="ar-SA"/>
        </w:rPr>
        <w:t>。</w:t>
      </w:r>
    </w:p>
    <w:p>
      <w:pPr>
        <w:pStyle w:val="2"/>
        <w:numPr>
          <w:ilvl w:val="0"/>
          <w:numId w:val="1"/>
        </w:numPr>
        <w:rPr>
          <w:rFonts w:hint="eastAsia" w:ascii="黑体" w:hAnsi="黑体" w:eastAsia="黑体" w:cstheme="minorBidi"/>
          <w:kern w:val="2"/>
          <w:sz w:val="32"/>
          <w:szCs w:val="32"/>
          <w:lang w:val="en-US" w:eastAsia="zh-CN" w:bidi="ar-SA"/>
        </w:rPr>
      </w:pPr>
      <w:r>
        <w:rPr>
          <w:rFonts w:hint="eastAsia" w:ascii="黑体" w:hAnsi="黑体" w:eastAsia="黑体" w:cstheme="minorBidi"/>
          <w:kern w:val="2"/>
          <w:sz w:val="32"/>
          <w:szCs w:val="32"/>
          <w:lang w:val="en-US" w:eastAsia="zh-CN" w:bidi="ar-SA"/>
        </w:rPr>
        <w:t>肉制品不合格项目过氧化值解读</w:t>
      </w:r>
    </w:p>
    <w:p>
      <w:pPr>
        <w:pStyle w:val="2"/>
        <w:numPr>
          <w:numId w:val="0"/>
        </w:numPr>
        <w:ind w:firstLine="640" w:firstLineChars="200"/>
        <w:rPr>
          <w:rFonts w:hint="eastAsia" w:eastAsia="仿宋简体" w:asciiTheme="minorHAnsi" w:hAnsiTheme="minorHAnsi" w:cstheme="minorBidi"/>
          <w:kern w:val="2"/>
          <w:sz w:val="32"/>
          <w:szCs w:val="22"/>
          <w:lang w:val="en-US" w:eastAsia="zh-CN" w:bidi="ar-SA"/>
        </w:rPr>
      </w:pPr>
      <w:r>
        <w:rPr>
          <w:rFonts w:hint="eastAsia" w:eastAsia="仿宋简体" w:asciiTheme="minorHAnsi" w:hAnsiTheme="minorHAnsi" w:cstheme="minorBidi"/>
          <w:kern w:val="2"/>
          <w:sz w:val="32"/>
          <w:szCs w:val="22"/>
          <w:lang w:val="en-US" w:eastAsia="zh-CN" w:bidi="ar-SA"/>
        </w:rPr>
        <w:t>过氧化值主要反映食品中油脂是否氧化变质。随着油脂氧化，过氧化值会逐步升高。过氧化值超标的原因，可能是产品用油已经变质，或者产品在储运过程中环境条件控制不当，也可能是原料储存不当，未采取有效的抗氧化措施，导致原料中的脂肪氧化，使得产品油脂氧化。</w:t>
      </w:r>
    </w:p>
    <w:p>
      <w:pPr>
        <w:pStyle w:val="2"/>
        <w:numPr>
          <w:ilvl w:val="0"/>
          <w:numId w:val="1"/>
        </w:numPr>
        <w:rPr>
          <w:rFonts w:hint="default" w:ascii="黑体" w:hAnsi="黑体" w:eastAsia="黑体" w:cstheme="minorBidi"/>
          <w:kern w:val="2"/>
          <w:sz w:val="32"/>
          <w:szCs w:val="32"/>
          <w:lang w:val="en-US" w:eastAsia="zh-CN" w:bidi="ar-SA"/>
        </w:rPr>
      </w:pPr>
      <w:r>
        <w:rPr>
          <w:rFonts w:hint="eastAsia" w:ascii="黑体" w:hAnsi="黑体" w:eastAsia="黑体" w:cstheme="minorBidi"/>
          <w:kern w:val="2"/>
          <w:sz w:val="32"/>
          <w:szCs w:val="32"/>
          <w:lang w:val="en-US" w:eastAsia="zh-CN" w:bidi="ar-SA"/>
        </w:rPr>
        <w:t>糕点不合格项目酸价</w:t>
      </w:r>
      <w:r>
        <w:rPr>
          <w:rFonts w:hint="eastAsia" w:ascii="黑体" w:hAnsi="黑体" w:eastAsia="黑体" w:cstheme="minorBidi"/>
          <w:kern w:val="2"/>
          <w:sz w:val="32"/>
          <w:szCs w:val="32"/>
          <w:lang w:val="en-US" w:eastAsia="zh-CN" w:bidi="ar-SA"/>
        </w:rPr>
        <w:t>解读</w:t>
      </w:r>
    </w:p>
    <w:p>
      <w:pPr>
        <w:pStyle w:val="2"/>
        <w:numPr>
          <w:ilvl w:val="0"/>
          <w:numId w:val="0"/>
        </w:numPr>
        <w:ind w:firstLine="640" w:firstLineChars="200"/>
        <w:rPr>
          <w:rFonts w:hint="default" w:eastAsia="仿宋简体" w:asciiTheme="minorHAnsi" w:hAnsiTheme="minorHAnsi" w:cstheme="minorBidi"/>
          <w:kern w:val="2"/>
          <w:sz w:val="32"/>
          <w:szCs w:val="22"/>
          <w:lang w:val="en-US" w:eastAsia="zh-CN" w:bidi="ar-SA"/>
        </w:rPr>
      </w:pPr>
      <w:r>
        <w:rPr>
          <w:rFonts w:hint="eastAsia" w:eastAsia="仿宋简体" w:asciiTheme="minorHAnsi" w:hAnsiTheme="minorHAnsi" w:cstheme="minorBidi"/>
          <w:kern w:val="2"/>
          <w:sz w:val="32"/>
          <w:szCs w:val="22"/>
          <w:lang w:val="en-US" w:eastAsia="zh-CN" w:bidi="ar-SA"/>
        </w:rPr>
        <w:t>酸价主要反映食品中的油脂酸败程度。酸价超标会导致食品有哈喇味，超标严重时所产生的醛、酮、酸会破坏脂溶性维生素，导致肠胃不适。</w:t>
      </w:r>
      <w:bookmarkStart w:id="0" w:name="_GoBack"/>
      <w:bookmarkEnd w:id="0"/>
    </w:p>
    <w:p>
      <w:pPr>
        <w:pStyle w:val="9"/>
        <w:keepNext w:val="0"/>
        <w:keepLines w:val="0"/>
        <w:widowControl/>
        <w:suppressLineNumbers w:val="0"/>
        <w:spacing w:before="0" w:beforeAutospacing="0" w:after="150" w:afterAutospacing="0"/>
        <w:ind w:left="0" w:right="0" w:firstLine="640" w:firstLineChars="200"/>
        <w:jc w:val="left"/>
        <w:rPr>
          <w:rFonts w:hint="eastAsia" w:ascii="Times New Roman" w:hAnsi="Times New Roman" w:eastAsia="仿宋_GB2312" w:cs="Times New Roman"/>
          <w:kern w:val="2"/>
          <w:sz w:val="32"/>
          <w:szCs w:val="32"/>
          <w:lang w:val="en-US" w:eastAsia="zh-CN" w:bidi="ar-SA"/>
        </w:rPr>
      </w:pPr>
    </w:p>
    <w:p>
      <w:pPr>
        <w:pStyle w:val="7"/>
        <w:numPr>
          <w:ilvl w:val="0"/>
          <w:numId w:val="0"/>
        </w:numPr>
        <w:rPr>
          <w:rFonts w:hint="default" w:ascii="Times New Roman" w:hAnsi="Times New Roman" w:eastAsia="仿宋_GB2312" w:cs="Times New Roman"/>
          <w:kern w:val="2"/>
          <w:sz w:val="32"/>
          <w:szCs w:val="32"/>
          <w:lang w:val="en-US" w:eastAsia="zh-CN" w:bidi="ar-SA"/>
        </w:rPr>
      </w:pPr>
    </w:p>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方正仿宋_GBK">
    <w:panose1 w:val="02000000000000000000"/>
    <w:charset w:val="86"/>
    <w:family w:val="auto"/>
    <w:pitch w:val="default"/>
    <w:sig w:usb0="A00002BF" w:usb1="38CF7CFA" w:usb2="00082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Arial Unicode MS"/>
    <w:panose1 w:val="03000509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仿宋简体">
    <w:altName w:val="仿宋"/>
    <w:panose1 w:val="00000000000000000000"/>
    <w:charset w:val="00"/>
    <w:family w:val="auto"/>
    <w:pitch w:val="default"/>
    <w:sig w:usb0="00000000" w:usb1="00000000" w:usb2="00000000" w:usb3="00000000" w:csb0="00000000" w:csb1="00000000"/>
  </w:font>
  <w:font w:name="仿宋_GB2312">
    <w:altName w:val="仿宋"/>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F4B2CDF"/>
    <w:multiLevelType w:val="singleLevel"/>
    <w:tmpl w:val="8F4B2CDF"/>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RhMzEwY2Y0ZjU5NDQ4MzQwYTMyNzM2NGJlODkwMjUifQ=="/>
  </w:docVars>
  <w:rsids>
    <w:rsidRoot w:val="26FD74D4"/>
    <w:rsid w:val="02B81FC4"/>
    <w:rsid w:val="073656DC"/>
    <w:rsid w:val="140B2B1E"/>
    <w:rsid w:val="171935C1"/>
    <w:rsid w:val="1AFF6DD3"/>
    <w:rsid w:val="22EA6C69"/>
    <w:rsid w:val="26FD74D4"/>
    <w:rsid w:val="2FA20614"/>
    <w:rsid w:val="3A432D46"/>
    <w:rsid w:val="411D7BCE"/>
    <w:rsid w:val="42130D0C"/>
    <w:rsid w:val="443E66C0"/>
    <w:rsid w:val="468F295E"/>
    <w:rsid w:val="4837129F"/>
    <w:rsid w:val="56934C0E"/>
    <w:rsid w:val="587924B3"/>
    <w:rsid w:val="68CF56D1"/>
    <w:rsid w:val="75221BB9"/>
    <w:rsid w:val="78517B8A"/>
    <w:rsid w:val="7E6207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2"/>
    <w:basedOn w:val="1"/>
    <w:next w:val="5"/>
    <w:link w:val="15"/>
    <w:semiHidden/>
    <w:unhideWhenUsed/>
    <w:qFormat/>
    <w:uiPriority w:val="0"/>
    <w:pPr>
      <w:keepNext/>
      <w:keepLines/>
      <w:spacing w:before="260" w:beforeLines="0" w:beforeAutospacing="0" w:after="260" w:afterLines="0" w:afterAutospacing="0" w:line="413" w:lineRule="auto"/>
      <w:outlineLvl w:val="1"/>
    </w:pPr>
    <w:rPr>
      <w:rFonts w:ascii="Arial" w:hAnsi="Arial" w:eastAsia="黑体"/>
      <w:b/>
      <w:sz w:val="30"/>
    </w:rPr>
  </w:style>
  <w:style w:type="paragraph" w:styleId="6">
    <w:name w:val="heading 3"/>
    <w:basedOn w:val="1"/>
    <w:next w:val="1"/>
    <w:link w:val="14"/>
    <w:semiHidden/>
    <w:unhideWhenUsed/>
    <w:qFormat/>
    <w:uiPriority w:val="0"/>
    <w:pPr>
      <w:keepNext/>
      <w:keepLines/>
      <w:spacing w:before="260" w:beforeLines="0" w:beforeAutospacing="0" w:after="260" w:afterLines="0" w:afterAutospacing="0" w:line="413" w:lineRule="auto"/>
      <w:outlineLvl w:val="2"/>
    </w:pPr>
    <w:rPr>
      <w:rFonts w:eastAsia="方正仿宋_GBK" w:asciiTheme="minorAscii" w:hAnsiTheme="minorAscii"/>
      <w:b/>
      <w:sz w:val="32"/>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adjustRightInd w:val="0"/>
      <w:ind w:left="0" w:leftChars="0" w:firstLine="880" w:firstLineChars="200"/>
    </w:pPr>
    <w:rPr>
      <w:rFonts w:ascii="Calibri" w:hAnsi="Calibri" w:eastAsia="仿宋" w:cs="Times New Roman"/>
      <w:sz w:val="32"/>
    </w:rPr>
  </w:style>
  <w:style w:type="paragraph" w:styleId="3">
    <w:name w:val="Body Text Indent"/>
    <w:basedOn w:val="1"/>
    <w:unhideWhenUsed/>
    <w:qFormat/>
    <w:uiPriority w:val="99"/>
    <w:pPr>
      <w:spacing w:after="120"/>
      <w:ind w:left="420" w:leftChars="200"/>
    </w:pPr>
  </w:style>
  <w:style w:type="paragraph" w:styleId="5">
    <w:name w:val="Normal Indent"/>
    <w:basedOn w:val="1"/>
    <w:qFormat/>
    <w:uiPriority w:val="0"/>
    <w:pPr>
      <w:ind w:firstLine="420" w:firstLineChars="200"/>
    </w:pPr>
  </w:style>
  <w:style w:type="paragraph" w:styleId="7">
    <w:name w:val="Body Text"/>
    <w:basedOn w:val="1"/>
    <w:next w:val="1"/>
    <w:qFormat/>
    <w:uiPriority w:val="0"/>
    <w:pPr>
      <w:spacing w:after="120" w:afterLines="0" w:afterAutospacing="0"/>
    </w:pPr>
  </w:style>
  <w:style w:type="paragraph" w:styleId="8">
    <w:name w:val="footer"/>
    <w:basedOn w:val="1"/>
    <w:unhideWhenUsed/>
    <w:qFormat/>
    <w:uiPriority w:val="99"/>
    <w:pPr>
      <w:tabs>
        <w:tab w:val="center" w:pos="4153"/>
        <w:tab w:val="right" w:pos="8306"/>
      </w:tabs>
      <w:snapToGrid w:val="0"/>
      <w:spacing w:line="240" w:lineRule="atLeast"/>
      <w:ind w:firstLine="200" w:firstLineChars="200"/>
      <w:jc w:val="left"/>
    </w:pPr>
    <w:rPr>
      <w:rFonts w:ascii="Times New Roman" w:hAnsi="Times New Roman" w:eastAsia="仿宋_GB2312"/>
      <w:sz w:val="18"/>
      <w:szCs w:val="18"/>
    </w:rPr>
  </w:style>
  <w:style w:type="paragraph" w:styleId="9">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2">
    <w:name w:val="Strong"/>
    <w:qFormat/>
    <w:uiPriority w:val="22"/>
    <w:rPr>
      <w:b/>
      <w:bCs/>
    </w:rPr>
  </w:style>
  <w:style w:type="character" w:styleId="13">
    <w:name w:val="Hyperlink"/>
    <w:basedOn w:val="11"/>
    <w:qFormat/>
    <w:uiPriority w:val="0"/>
    <w:rPr>
      <w:color w:val="0000FF"/>
      <w:u w:val="single"/>
    </w:rPr>
  </w:style>
  <w:style w:type="character" w:customStyle="1" w:styleId="14">
    <w:name w:val="标题 3 Char"/>
    <w:basedOn w:val="11"/>
    <w:link w:val="6"/>
    <w:qFormat/>
    <w:uiPriority w:val="0"/>
    <w:rPr>
      <w:rFonts w:eastAsia="方正仿宋_GBK" w:cs="方正仿宋_GBK" w:asciiTheme="minorAscii" w:hAnsiTheme="minorAscii"/>
      <w:b/>
      <w:bCs/>
      <w:sz w:val="30"/>
      <w:szCs w:val="30"/>
    </w:rPr>
  </w:style>
  <w:style w:type="character" w:customStyle="1" w:styleId="15">
    <w:name w:val="标题 2 Char"/>
    <w:link w:val="4"/>
    <w:qFormat/>
    <w:uiPriority w:val="0"/>
    <w:rPr>
      <w:rFonts w:ascii="Arial" w:hAnsi="Arial" w:eastAsia="黑体"/>
      <w:b/>
      <w:sz w:val="3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352</Words>
  <Characters>362</Characters>
  <Lines>0</Lines>
  <Paragraphs>0</Paragraphs>
  <TotalTime>8</TotalTime>
  <ScaleCrop>false</ScaleCrop>
  <LinksUpToDate>false</LinksUpToDate>
  <CharactersWithSpaces>366</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2021-08-05T06:47:00Z</dcterms:created>
  <dc:creator>王熏熏</dc:creator>
  <cp:lastModifiedBy>王熏熏</cp:lastModifiedBy>
  <dcterms:modified xsi:type="dcterms:W3CDTF">2022-11-03T09:31:18Z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ED94B3C5CCA54CD28AFDD0B8CB785C92</vt:lpwstr>
  </property>
</Properties>
</file>