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hd w:val="clear" w:color="auto" w:fill="FFFFFF"/>
        <w:spacing w:before="0" w:after="0"/>
        <w:jc w:val="center"/>
        <w:rPr>
          <w:rFonts w:hint="eastAsia" w:ascii="微软雅黑" w:hAnsi="微软雅黑" w:eastAsia="微软雅黑" w:cs="微软雅黑"/>
          <w:color w:val="000000"/>
          <w:shd w:val="clear" w:color="auto" w:fill="FFFFFF"/>
        </w:rPr>
      </w:pPr>
      <w:r>
        <w:rPr>
          <w:rFonts w:hint="eastAsia" w:ascii="微软雅黑" w:hAnsi="微软雅黑" w:eastAsia="微软雅黑" w:cs="微软雅黑"/>
          <w:color w:val="000000"/>
          <w:shd w:val="clear" w:color="auto" w:fill="FFFFFF"/>
        </w:rPr>
        <w:t>广元市计量检定测试所</w:t>
      </w:r>
    </w:p>
    <w:p>
      <w:pPr>
        <w:pStyle w:val="3"/>
        <w:keepNext w:val="0"/>
        <w:keepLines w:val="0"/>
        <w:widowControl/>
        <w:shd w:val="clear" w:color="auto" w:fill="FFFFFF"/>
        <w:spacing w:before="0" w:after="0"/>
        <w:jc w:val="center"/>
        <w:rPr>
          <w:rFonts w:ascii="微软雅黑" w:hAnsi="微软雅黑" w:eastAsia="微软雅黑" w:cs="微软雅黑"/>
          <w:color w:val="000000"/>
        </w:rPr>
      </w:pPr>
      <w:r>
        <w:rPr>
          <w:rFonts w:hint="eastAsia" w:ascii="微软雅黑" w:hAnsi="微软雅黑" w:eastAsia="微软雅黑" w:cs="微软雅黑"/>
          <w:color w:val="000000"/>
          <w:shd w:val="clear" w:color="auto" w:fill="FFFFFF"/>
        </w:rPr>
        <w:t>2021年度单位预算编制说明</w:t>
      </w:r>
    </w:p>
    <w:p>
      <w:pPr>
        <w:pStyle w:val="6"/>
        <w:widowControl/>
        <w:shd w:val="clear" w:color="auto" w:fill="FFFFFF"/>
        <w:spacing w:beforeAutospacing="0" w:afterAutospacing="0"/>
        <w:rPr>
          <w:rFonts w:ascii="微软雅黑" w:hAnsi="微软雅黑" w:eastAsia="微软雅黑" w:cs="微软雅黑"/>
          <w:color w:val="000000"/>
          <w:sz w:val="28"/>
          <w:szCs w:val="28"/>
          <w:shd w:val="clear" w:color="auto" w:fill="FFFFFF"/>
        </w:rPr>
      </w:pPr>
      <w:r>
        <w:rPr>
          <w:rFonts w:hint="eastAsia" w:ascii="微软雅黑" w:hAnsi="微软雅黑" w:eastAsia="微软雅黑" w:cs="微软雅黑"/>
          <w:color w:val="000000"/>
          <w:sz w:val="28"/>
          <w:szCs w:val="28"/>
          <w:shd w:val="clear" w:color="auto" w:fill="FFFFFF"/>
        </w:rPr>
        <w:t>目  录</w:t>
      </w:r>
      <w:r>
        <w:rPr>
          <w:rFonts w:hint="eastAsia" w:ascii="微软雅黑" w:hAnsi="微软雅黑" w:eastAsia="微软雅黑" w:cs="微软雅黑"/>
          <w:color w:val="000000"/>
          <w:sz w:val="28"/>
          <w:szCs w:val="28"/>
          <w:shd w:val="clear" w:color="auto" w:fill="FFFFFF"/>
        </w:rPr>
        <w:br w:type="textWrapping"/>
      </w:r>
      <w:r>
        <w:rPr>
          <w:rFonts w:hint="eastAsia" w:ascii="微软雅黑" w:hAnsi="微软雅黑" w:eastAsia="微软雅黑" w:cs="微软雅黑"/>
          <w:color w:val="000000"/>
          <w:sz w:val="28"/>
          <w:szCs w:val="28"/>
          <w:shd w:val="clear" w:color="auto" w:fill="FFFFFF"/>
        </w:rPr>
        <w:t>一、单位基本职能及主要工作</w:t>
      </w:r>
      <w:r>
        <w:rPr>
          <w:rFonts w:hint="eastAsia" w:ascii="微软雅黑" w:hAnsi="微软雅黑" w:eastAsia="微软雅黑" w:cs="微软雅黑"/>
          <w:color w:val="000000"/>
          <w:sz w:val="28"/>
          <w:szCs w:val="28"/>
          <w:shd w:val="clear" w:color="auto" w:fill="FFFFFF"/>
        </w:rPr>
        <w:br w:type="textWrapping"/>
      </w:r>
      <w:r>
        <w:rPr>
          <w:rFonts w:hint="eastAsia" w:ascii="微软雅黑" w:hAnsi="微软雅黑" w:eastAsia="微软雅黑" w:cs="微软雅黑"/>
          <w:color w:val="000000"/>
          <w:sz w:val="28"/>
          <w:szCs w:val="28"/>
          <w:shd w:val="clear" w:color="auto" w:fill="FFFFFF"/>
        </w:rPr>
        <w:t>二、部门预算单位构成</w:t>
      </w:r>
      <w:r>
        <w:rPr>
          <w:rFonts w:hint="eastAsia" w:ascii="微软雅黑" w:hAnsi="微软雅黑" w:eastAsia="微软雅黑" w:cs="微软雅黑"/>
          <w:color w:val="000000"/>
          <w:sz w:val="28"/>
          <w:szCs w:val="28"/>
          <w:shd w:val="clear" w:color="auto" w:fill="FFFFFF"/>
        </w:rPr>
        <w:br w:type="textWrapping"/>
      </w:r>
      <w:r>
        <w:rPr>
          <w:rFonts w:hint="eastAsia" w:ascii="微软雅黑" w:hAnsi="微软雅黑" w:eastAsia="微软雅黑" w:cs="微软雅黑"/>
          <w:color w:val="000000"/>
          <w:sz w:val="28"/>
          <w:szCs w:val="28"/>
          <w:shd w:val="clear" w:color="auto" w:fill="FFFFFF"/>
        </w:rPr>
        <w:t>三、2021年财政拨款部门预算情况的总体说明</w:t>
      </w:r>
      <w:r>
        <w:rPr>
          <w:rFonts w:hint="eastAsia" w:ascii="微软雅黑" w:hAnsi="微软雅黑" w:eastAsia="微软雅黑" w:cs="微软雅黑"/>
          <w:color w:val="000000"/>
          <w:sz w:val="28"/>
          <w:szCs w:val="28"/>
          <w:shd w:val="clear" w:color="auto" w:fill="FFFFFF"/>
        </w:rPr>
        <w:br w:type="textWrapping"/>
      </w:r>
      <w:r>
        <w:rPr>
          <w:rFonts w:hint="eastAsia" w:ascii="微软雅黑" w:hAnsi="微软雅黑" w:eastAsia="微软雅黑" w:cs="微软雅黑"/>
          <w:color w:val="000000"/>
          <w:sz w:val="28"/>
          <w:szCs w:val="28"/>
          <w:shd w:val="clear" w:color="auto" w:fill="FFFFFF"/>
        </w:rPr>
        <w:t>四、一般公共预算当年财政拨款情况说明</w:t>
      </w:r>
      <w:r>
        <w:rPr>
          <w:rFonts w:hint="eastAsia" w:ascii="微软雅黑" w:hAnsi="微软雅黑" w:eastAsia="微软雅黑" w:cs="微软雅黑"/>
          <w:color w:val="000000"/>
          <w:sz w:val="28"/>
          <w:szCs w:val="28"/>
          <w:shd w:val="clear" w:color="auto" w:fill="FFFFFF"/>
        </w:rPr>
        <w:br w:type="textWrapping"/>
      </w:r>
      <w:r>
        <w:rPr>
          <w:rFonts w:hint="eastAsia" w:ascii="微软雅黑" w:hAnsi="微软雅黑" w:eastAsia="微软雅黑" w:cs="微软雅黑"/>
          <w:color w:val="000000"/>
          <w:sz w:val="28"/>
          <w:szCs w:val="28"/>
          <w:shd w:val="clear" w:color="auto" w:fill="FFFFFF"/>
        </w:rPr>
        <w:t>五、2021年一般公共预算基本支出情况说明</w:t>
      </w:r>
      <w:r>
        <w:rPr>
          <w:rFonts w:hint="eastAsia" w:ascii="微软雅黑" w:hAnsi="微软雅黑" w:eastAsia="微软雅黑" w:cs="微软雅黑"/>
          <w:color w:val="000000"/>
          <w:sz w:val="28"/>
          <w:szCs w:val="28"/>
          <w:shd w:val="clear" w:color="auto" w:fill="FFFFFF"/>
        </w:rPr>
        <w:br w:type="textWrapping"/>
      </w:r>
      <w:r>
        <w:rPr>
          <w:rFonts w:hint="eastAsia" w:ascii="微软雅黑" w:hAnsi="微软雅黑" w:eastAsia="微软雅黑" w:cs="微软雅黑"/>
          <w:color w:val="000000"/>
          <w:sz w:val="28"/>
          <w:szCs w:val="28"/>
          <w:shd w:val="clear" w:color="auto" w:fill="FFFFFF"/>
        </w:rPr>
        <w:t>六、财政拨款安排“三公”经费预算情况说明</w:t>
      </w:r>
      <w:r>
        <w:rPr>
          <w:rFonts w:hint="eastAsia" w:ascii="微软雅黑" w:hAnsi="微软雅黑" w:eastAsia="微软雅黑" w:cs="微软雅黑"/>
          <w:color w:val="000000"/>
          <w:sz w:val="28"/>
          <w:szCs w:val="28"/>
          <w:shd w:val="clear" w:color="auto" w:fill="FFFFFF"/>
        </w:rPr>
        <w:br w:type="textWrapping"/>
      </w:r>
      <w:r>
        <w:rPr>
          <w:rFonts w:hint="eastAsia" w:ascii="微软雅黑" w:hAnsi="微软雅黑" w:eastAsia="微软雅黑" w:cs="微软雅黑"/>
          <w:color w:val="000000"/>
          <w:sz w:val="28"/>
          <w:szCs w:val="28"/>
          <w:shd w:val="clear" w:color="auto" w:fill="FFFFFF"/>
        </w:rPr>
        <w:t>七、2021年政府性基金预算收支及变化情况的说明</w:t>
      </w:r>
      <w:r>
        <w:rPr>
          <w:rFonts w:hint="eastAsia" w:ascii="微软雅黑" w:hAnsi="微软雅黑" w:eastAsia="微软雅黑" w:cs="微软雅黑"/>
          <w:color w:val="000000"/>
          <w:sz w:val="28"/>
          <w:szCs w:val="28"/>
          <w:shd w:val="clear" w:color="auto" w:fill="FFFFFF"/>
        </w:rPr>
        <w:br w:type="textWrapping"/>
      </w:r>
      <w:r>
        <w:rPr>
          <w:rFonts w:hint="eastAsia" w:ascii="微软雅黑" w:hAnsi="微软雅黑" w:eastAsia="微软雅黑" w:cs="微软雅黑"/>
          <w:color w:val="000000"/>
          <w:sz w:val="28"/>
          <w:szCs w:val="28"/>
          <w:shd w:val="clear" w:color="auto" w:fill="FFFFFF"/>
        </w:rPr>
        <w:t>八、国有资本经营预算支出情况说明</w:t>
      </w:r>
      <w:r>
        <w:rPr>
          <w:rFonts w:hint="eastAsia" w:ascii="微软雅黑" w:hAnsi="微软雅黑" w:eastAsia="微软雅黑" w:cs="微软雅黑"/>
          <w:color w:val="000000"/>
          <w:sz w:val="28"/>
          <w:szCs w:val="28"/>
          <w:shd w:val="clear" w:color="auto" w:fill="FFFFFF"/>
        </w:rPr>
        <w:br w:type="textWrapping"/>
      </w:r>
      <w:r>
        <w:rPr>
          <w:rFonts w:hint="eastAsia" w:ascii="微软雅黑" w:hAnsi="微软雅黑" w:eastAsia="微软雅黑" w:cs="微软雅黑"/>
          <w:color w:val="000000"/>
          <w:sz w:val="28"/>
          <w:szCs w:val="28"/>
          <w:shd w:val="clear" w:color="auto" w:fill="FFFFFF"/>
        </w:rPr>
        <w:t>九、其他重要事项的情况说明</w:t>
      </w:r>
      <w:r>
        <w:rPr>
          <w:rFonts w:hint="eastAsia" w:ascii="微软雅黑" w:hAnsi="微软雅黑" w:eastAsia="微软雅黑" w:cs="微软雅黑"/>
          <w:color w:val="000000"/>
          <w:sz w:val="28"/>
          <w:szCs w:val="28"/>
          <w:shd w:val="clear" w:color="auto" w:fill="FFFFFF"/>
        </w:rPr>
        <w:br w:type="textWrapping"/>
      </w:r>
      <w:r>
        <w:rPr>
          <w:rFonts w:hint="eastAsia" w:ascii="微软雅黑" w:hAnsi="微软雅黑" w:eastAsia="微软雅黑" w:cs="微软雅黑"/>
          <w:color w:val="000000"/>
          <w:sz w:val="28"/>
          <w:szCs w:val="28"/>
          <w:shd w:val="clear" w:color="auto" w:fill="FFFFFF"/>
        </w:rPr>
        <w:t>十、名词解释</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一、基本职能及主要工作</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（一）基本职能</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1、负责研究和建立广元地区社会公用计量标准，进行量值传递，执行强制检定、仲裁检定和法律规定的其他检定、测试、校准任务；</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2、承办市场监督管理部门交办的计量监督、计量管理和计量技术规范的起草工作；</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3、为社会提供计量中介服务、计量校准服务、计量技术开发应用和计量仪器设备调试和修理服务。</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（二）2021年重点工作</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1、加强干部职工思想政治教育，扎实推进干部作风纪律整顿工作。利用元旦、春节、国庆等节假日，深入集贸市场、商场、加油站、餐饮行业开展“我为群众办实事”免费检定计量器具惠民活动，切实维护广大消费者权益。</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2、做好强制计量器具检定工作，确保贸易结算、医疗卫生、安全防护、环境监测等计量器具量值准确、可靠。完成省局下达的定量包装和过度包装专项抽查工作，为我市社会经济发展提供有力的计量技术保障。</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3、新建7项计量标准，25项计量标准通过复查考核，不断完善量值溯源体系建立，提升检测能力。积极参加全省组织的量值比对，加强对专业技术人员的培训，提高业务素质，增强技术能力。</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4、继续抓好疫情防控工作，为疫情防控用计量器具的检定和校准开辟“绿色通道”。做好乡村振兴的相关工作，总结脱贫攻坚经验，积极谋划乡村振兴思路，确保脱贫攻坚与乡村振兴有效衔接。</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二、部门预算单位构成</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从预算单位构成看，广元市计量检定测试所部门预算为广元市市场监督管理局二级预算事业单位。</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三、2021年财政拨款部门预算情况的总体说明</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2021年部门预算收入总数</w:t>
      </w:r>
      <w:r>
        <w:rPr>
          <w:rFonts w:hint="eastAsia" w:ascii="微软雅黑" w:hAnsi="微软雅黑" w:eastAsia="微软雅黑" w:cs="微软雅黑"/>
          <w:color w:val="000000"/>
          <w:sz w:val="28"/>
          <w:szCs w:val="28"/>
          <w:shd w:val="clear" w:color="auto" w:fill="FFFFFF"/>
          <w:lang w:val="en-US" w:eastAsia="zh-CN"/>
        </w:rPr>
        <w:t>661.44</w:t>
      </w:r>
      <w:r>
        <w:rPr>
          <w:rFonts w:hint="eastAsia" w:ascii="微软雅黑" w:hAnsi="微软雅黑" w:eastAsia="微软雅黑" w:cs="微软雅黑"/>
          <w:color w:val="000000"/>
          <w:sz w:val="28"/>
          <w:szCs w:val="28"/>
          <w:shd w:val="clear" w:color="auto" w:fill="FFFFFF"/>
        </w:rPr>
        <w:t>万元，较2020年部门预算收入总数812.65万元下降</w:t>
      </w:r>
      <w:r>
        <w:rPr>
          <w:rFonts w:hint="eastAsia" w:ascii="微软雅黑" w:hAnsi="微软雅黑" w:eastAsia="微软雅黑" w:cs="微软雅黑"/>
          <w:color w:val="000000"/>
          <w:sz w:val="28"/>
          <w:szCs w:val="28"/>
          <w:shd w:val="clear" w:color="auto" w:fill="FFFFFF"/>
          <w:lang w:val="en-US" w:eastAsia="zh-CN"/>
        </w:rPr>
        <w:t>18.61</w:t>
      </w:r>
      <w:r>
        <w:rPr>
          <w:rFonts w:hint="eastAsia" w:ascii="微软雅黑" w:hAnsi="微软雅黑" w:eastAsia="微软雅黑" w:cs="微软雅黑"/>
          <w:color w:val="000000"/>
          <w:sz w:val="28"/>
          <w:szCs w:val="28"/>
          <w:shd w:val="clear" w:color="auto" w:fill="FFFFFF"/>
        </w:rPr>
        <w:t>%，</w:t>
      </w:r>
      <w:r>
        <w:rPr>
          <w:rFonts w:ascii="微软雅黑" w:hAnsi="微软雅黑" w:eastAsia="微软雅黑" w:cs="微软雅黑"/>
          <w:color w:val="000000"/>
          <w:sz w:val="28"/>
          <w:szCs w:val="28"/>
          <w:shd w:val="clear" w:color="auto" w:fill="FFFFFF"/>
        </w:rPr>
        <w:t>主要原因是</w:t>
      </w:r>
      <w:r>
        <w:rPr>
          <w:rFonts w:hint="eastAsia" w:ascii="微软雅黑" w:hAnsi="微软雅黑" w:eastAsia="微软雅黑" w:cs="微软雅黑"/>
          <w:color w:val="000000"/>
          <w:sz w:val="28"/>
          <w:szCs w:val="28"/>
          <w:shd w:val="clear" w:color="auto" w:fill="FFFFFF"/>
        </w:rPr>
        <w:t>项目经费收入减少；2021年部门预算支出总数</w:t>
      </w:r>
      <w:r>
        <w:rPr>
          <w:rFonts w:hint="eastAsia" w:ascii="微软雅黑" w:hAnsi="微软雅黑" w:eastAsia="微软雅黑" w:cs="微软雅黑"/>
          <w:color w:val="000000"/>
          <w:sz w:val="28"/>
          <w:szCs w:val="28"/>
          <w:shd w:val="clear" w:color="auto" w:fill="FFFFFF"/>
          <w:lang w:val="en-US" w:eastAsia="zh-CN"/>
        </w:rPr>
        <w:t>661.44</w:t>
      </w:r>
      <w:r>
        <w:rPr>
          <w:rFonts w:hint="eastAsia" w:ascii="微软雅黑" w:hAnsi="微软雅黑" w:eastAsia="微软雅黑" w:cs="微软雅黑"/>
          <w:color w:val="000000"/>
          <w:sz w:val="28"/>
          <w:szCs w:val="28"/>
          <w:shd w:val="clear" w:color="auto" w:fill="FFFFFF"/>
        </w:rPr>
        <w:t>万元，较2020年部门预算支出总数812.65万元下降</w:t>
      </w:r>
      <w:r>
        <w:rPr>
          <w:rFonts w:hint="eastAsia" w:ascii="微软雅黑" w:hAnsi="微软雅黑" w:eastAsia="微软雅黑" w:cs="微软雅黑"/>
          <w:color w:val="000000"/>
          <w:sz w:val="28"/>
          <w:szCs w:val="28"/>
          <w:shd w:val="clear" w:color="auto" w:fill="FFFFFF"/>
          <w:lang w:val="en-US" w:eastAsia="zh-CN"/>
        </w:rPr>
        <w:t>18.61</w:t>
      </w:r>
      <w:r>
        <w:rPr>
          <w:rFonts w:hint="eastAsia" w:ascii="微软雅黑" w:hAnsi="微软雅黑" w:eastAsia="微软雅黑" w:cs="微软雅黑"/>
          <w:color w:val="000000"/>
          <w:sz w:val="28"/>
          <w:szCs w:val="28"/>
          <w:shd w:val="clear" w:color="auto" w:fill="FFFFFF"/>
        </w:rPr>
        <w:t>%，</w:t>
      </w:r>
      <w:r>
        <w:rPr>
          <w:rFonts w:ascii="微软雅黑" w:hAnsi="微软雅黑" w:eastAsia="微软雅黑" w:cs="微软雅黑"/>
          <w:color w:val="000000"/>
          <w:sz w:val="28"/>
          <w:szCs w:val="28"/>
          <w:shd w:val="clear" w:color="auto" w:fill="FFFFFF"/>
        </w:rPr>
        <w:t>主要原因是</w:t>
      </w:r>
      <w:r>
        <w:rPr>
          <w:rFonts w:hint="eastAsia" w:ascii="微软雅黑" w:hAnsi="微软雅黑" w:eastAsia="微软雅黑" w:cs="微软雅黑"/>
          <w:color w:val="000000"/>
          <w:sz w:val="28"/>
          <w:szCs w:val="28"/>
          <w:shd w:val="clear" w:color="auto" w:fill="FFFFFF"/>
        </w:rPr>
        <w:t>项目经费支出减少</w:t>
      </w:r>
      <w:r>
        <w:rPr>
          <w:rFonts w:ascii="微软雅黑" w:hAnsi="微软雅黑" w:eastAsia="微软雅黑" w:cs="微软雅黑"/>
          <w:color w:val="000000"/>
          <w:sz w:val="28"/>
          <w:szCs w:val="28"/>
          <w:shd w:val="clear" w:color="auto" w:fill="FFFFFF"/>
        </w:rPr>
        <w:t>。</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部门基本支出预算</w:t>
      </w:r>
      <w:r>
        <w:rPr>
          <w:rFonts w:hint="eastAsia" w:ascii="微软雅黑" w:hAnsi="微软雅黑" w:eastAsia="微软雅黑" w:cs="微软雅黑"/>
          <w:color w:val="000000"/>
          <w:sz w:val="28"/>
          <w:szCs w:val="28"/>
          <w:shd w:val="clear" w:color="auto" w:fill="FFFFFF"/>
          <w:lang w:val="en-US" w:eastAsia="zh-CN"/>
        </w:rPr>
        <w:t>396</w:t>
      </w:r>
      <w:r>
        <w:rPr>
          <w:rFonts w:hint="eastAsia" w:ascii="微软雅黑" w:hAnsi="微软雅黑" w:eastAsia="微软雅黑" w:cs="微软雅黑"/>
          <w:color w:val="000000"/>
          <w:sz w:val="28"/>
          <w:szCs w:val="28"/>
          <w:shd w:val="clear" w:color="auto" w:fill="FFFFFF"/>
        </w:rPr>
        <w:t>.34万元，其中：人员支出3</w:t>
      </w:r>
      <w:r>
        <w:rPr>
          <w:rFonts w:hint="eastAsia" w:ascii="微软雅黑" w:hAnsi="微软雅黑" w:eastAsia="微软雅黑" w:cs="微软雅黑"/>
          <w:color w:val="000000"/>
          <w:sz w:val="28"/>
          <w:szCs w:val="28"/>
          <w:shd w:val="clear" w:color="auto" w:fill="FFFFFF"/>
          <w:lang w:val="en-US" w:eastAsia="zh-CN"/>
        </w:rPr>
        <w:t>42</w:t>
      </w:r>
      <w:r>
        <w:rPr>
          <w:rFonts w:hint="eastAsia" w:ascii="微软雅黑" w:hAnsi="微软雅黑" w:eastAsia="微软雅黑" w:cs="微软雅黑"/>
          <w:color w:val="000000"/>
          <w:sz w:val="28"/>
          <w:szCs w:val="28"/>
          <w:shd w:val="clear" w:color="auto" w:fill="FFFFFF"/>
        </w:rPr>
        <w:t>.95万元，公用支出53.39万元。</w:t>
      </w:r>
    </w:p>
    <w:p>
      <w:pPr>
        <w:pStyle w:val="6"/>
        <w:widowControl/>
        <w:shd w:val="clear" w:color="auto" w:fill="FFFFFF"/>
        <w:spacing w:beforeAutospacing="0" w:afterAutospacing="0"/>
        <w:ind w:firstLine="420"/>
        <w:rPr>
          <w:rFonts w:hint="eastAsia" w:ascii="微软雅黑" w:hAnsi="微软雅黑" w:eastAsia="微软雅黑" w:cs="微软雅黑"/>
          <w:color w:val="000000"/>
          <w:sz w:val="28"/>
          <w:szCs w:val="28"/>
          <w:shd w:val="clear" w:color="auto" w:fill="FFFFFF"/>
        </w:rPr>
      </w:pPr>
      <w:r>
        <w:rPr>
          <w:rFonts w:hint="eastAsia" w:ascii="微软雅黑" w:hAnsi="微软雅黑" w:eastAsia="微软雅黑" w:cs="微软雅黑"/>
          <w:color w:val="000000"/>
          <w:sz w:val="28"/>
          <w:szCs w:val="28"/>
          <w:shd w:val="clear" w:color="auto" w:fill="FFFFFF"/>
        </w:rPr>
        <w:t>部门项目支出预算26</w:t>
      </w:r>
      <w:r>
        <w:rPr>
          <w:rFonts w:hint="eastAsia" w:ascii="微软雅黑" w:hAnsi="微软雅黑" w:eastAsia="微软雅黑" w:cs="微软雅黑"/>
          <w:color w:val="000000"/>
          <w:sz w:val="28"/>
          <w:szCs w:val="28"/>
          <w:shd w:val="clear" w:color="auto" w:fill="FFFFFF"/>
          <w:lang w:val="en-US" w:eastAsia="zh-CN"/>
        </w:rPr>
        <w:t>5.10</w:t>
      </w:r>
      <w:r>
        <w:rPr>
          <w:rFonts w:hint="eastAsia" w:ascii="微软雅黑" w:hAnsi="微软雅黑" w:eastAsia="微软雅黑" w:cs="微软雅黑"/>
          <w:color w:val="000000"/>
          <w:sz w:val="28"/>
          <w:szCs w:val="28"/>
          <w:shd w:val="clear" w:color="auto" w:fill="FFFFFF"/>
        </w:rPr>
        <w:t>万元(明细项目见附表)</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部门政府采购预算50万元</w:t>
      </w:r>
      <w:r>
        <w:rPr>
          <w:rFonts w:hint="eastAsia" w:ascii="微软雅黑" w:hAnsi="微软雅黑" w:eastAsia="微软雅黑" w:cs="微软雅黑"/>
          <w:color w:val="000000"/>
          <w:sz w:val="28"/>
          <w:szCs w:val="28"/>
          <w:shd w:val="clear" w:color="auto" w:fill="FFFFFF"/>
          <w:lang w:val="en-US" w:eastAsia="zh-CN"/>
        </w:rPr>
        <w:t>，其中：设备采购50万元</w:t>
      </w:r>
      <w:r>
        <w:rPr>
          <w:rFonts w:hint="eastAsia" w:ascii="微软雅黑" w:hAnsi="微软雅黑" w:eastAsia="微软雅黑" w:cs="微软雅黑"/>
          <w:color w:val="000000"/>
          <w:sz w:val="28"/>
          <w:szCs w:val="28"/>
          <w:shd w:val="clear" w:color="auto" w:fill="FFFFFF"/>
        </w:rPr>
        <w:t>。</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2021年财政拨款收支总预算661.44万元。收入包括：一般公共预算当年拨款收入661.44万元；支出包括：一般公共服务支出</w:t>
      </w:r>
      <w:r>
        <w:rPr>
          <w:rFonts w:hint="eastAsia" w:ascii="微软雅黑" w:hAnsi="微软雅黑" w:eastAsia="微软雅黑" w:cs="微软雅黑"/>
          <w:color w:val="000000"/>
          <w:sz w:val="28"/>
          <w:szCs w:val="28"/>
          <w:shd w:val="clear" w:color="auto" w:fill="FFFFFF"/>
          <w:lang w:val="en-US" w:eastAsia="zh-CN"/>
        </w:rPr>
        <w:t>552.31</w:t>
      </w:r>
      <w:r>
        <w:rPr>
          <w:rFonts w:hint="eastAsia" w:ascii="微软雅黑" w:hAnsi="微软雅黑" w:eastAsia="微软雅黑" w:cs="微软雅黑"/>
          <w:color w:val="000000"/>
          <w:sz w:val="28"/>
          <w:szCs w:val="28"/>
          <w:shd w:val="clear" w:color="auto" w:fill="FFFFFF"/>
        </w:rPr>
        <w:t>万元、社会保障和就业支出53.07万元、卫生健康支出17.80万元、住房保障支出38.26万元。</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四、一般公共预算当年财政拨款情况说明</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（一）一般公共预算当年财政拨款规模变化情况</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2021年一般公共预算当年财政拨款661.44万元，比2020年财政预算数362.65万元增加298.79万元，增加82.39%，变动的主要原因是2020年有事业经营收入450万元，而2021年将事业经营收入全部纳入财政预算管理，实行收支两条线。</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（二）一般公共预算当年财政拨款结构情况</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2021年财政拨款收入预算数661.44万元。一般公共服务支出552.31万元，占83.5 %；社会保障和就业支出53.07万元，占8.02%；卫生健康支出17.80万元，占2.69 %；住房保障支出38.26万元，占5.78 %。</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（三）一般公共预算当年财政拨款具体使用情况</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1、一般公共服务支出（类）市场监督管理事务（款）事业运行（项）预算数为287.21万元，比2020年预算数增加22.24万元，变动的主要原因是2020年新招人员4人。主要用于事业单位工资奖金津补贴、其他工资福利支出、办公经费、印刷费、水电费、物管费、差旅费、培训费、公务接待费、公务用车运行维护费、租车费、维修（护）费、其他商品和服务支出、其他对个人和家庭补助</w:t>
      </w:r>
      <w:r>
        <w:rPr>
          <w:rFonts w:hint="eastAsia" w:ascii="微软雅黑" w:hAnsi="微软雅黑" w:eastAsia="微软雅黑" w:cs="微软雅黑"/>
          <w:color w:val="000000"/>
          <w:sz w:val="28"/>
          <w:szCs w:val="28"/>
          <w:shd w:val="clear" w:color="auto" w:fill="FFFFFF"/>
          <w:lang w:eastAsia="zh-CN"/>
        </w:rPr>
        <w:t>等</w:t>
      </w:r>
      <w:r>
        <w:rPr>
          <w:rFonts w:hint="eastAsia" w:ascii="微软雅黑" w:hAnsi="微软雅黑" w:eastAsia="微软雅黑" w:cs="微软雅黑"/>
          <w:color w:val="000000"/>
          <w:sz w:val="28"/>
          <w:szCs w:val="28"/>
          <w:shd w:val="clear" w:color="auto" w:fill="FFFFFF"/>
        </w:rPr>
        <w:t>。</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2、一般公共服务支出（类）市场监督管理事务（款）其他市场监督管理事务（项）预算数为265.10万元，比2020年预算数增加264.47万元，变动的主要原因是2020年将事业经营收入统一纳入一般公共预算管理。主要用于计量检定工作运行的办公经费、委托业务费、维修（护）费、专用材料费、专用燃料费、劳务费、差旅费、公务用车运行维护费、其他商品和服务支出、设备购置。</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3、社会保障和就业支出（类）行政事业单位养老支出（款）事业单位离退休（项）预算数为 0.36万元，比2020年预算数增加0.05万元，变动的主要原因是2020年新增退休1人</w:t>
      </w:r>
      <w:r>
        <w:rPr>
          <w:rFonts w:hint="eastAsia" w:ascii="微软雅黑" w:hAnsi="微软雅黑" w:eastAsia="微软雅黑" w:cs="微软雅黑"/>
          <w:color w:val="000000"/>
          <w:sz w:val="28"/>
          <w:szCs w:val="28"/>
          <w:shd w:val="clear" w:color="auto" w:fill="FFFFFF"/>
          <w:lang w:eastAsia="zh-CN"/>
        </w:rPr>
        <w:t>，主要用于退休人员经费</w:t>
      </w:r>
      <w:r>
        <w:rPr>
          <w:rFonts w:hint="eastAsia" w:ascii="微软雅黑" w:hAnsi="微软雅黑" w:eastAsia="微软雅黑" w:cs="微软雅黑"/>
          <w:color w:val="000000"/>
          <w:sz w:val="28"/>
          <w:szCs w:val="28"/>
          <w:shd w:val="clear" w:color="auto" w:fill="FFFFFF"/>
        </w:rPr>
        <w:t>。</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4、社会保障和就业支出（类）行政事业单位养老支出（款）机关事业单位基本养老保险缴费支出（项）预算数为 35.14万元,比2020年预算数增加2.71 万元，变动的主要原因是2020年新招人员4人。主要用于机关事业单位养老保险缴费支出。</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5、社会保障和就业支出（类）行政事业单位养老支出（款）机关事业单位职业年金缴费支出（项）预算数为17.57万元,比2020年预算数增加1.35万元，变动的主要原因是2020年新招人员4人。主要用于对事业单位职业年金缴费支出。</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6、卫生健康支出（类）行政事业单位医疗（款）事业单位医疗（项）预算数为17.80万元，比2021年预算数增加2.39万元，变动的主要原因是2020年新招人员4人。主要用于对事业单位经常性补助的社会保障缴费。</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7、住房保障支出（类）住房改革支出（款）住房公积 金（项）预算数为38.26万元，比2020年预算数增加5.58万元，变动的主要原因是2020年新招人员4人。主要用于事业单位住房公积金缴纳。</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五、2021年一般公共预算基本支出情况说明</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2021 年一般公共预算基本支出</w:t>
      </w:r>
      <w:r>
        <w:rPr>
          <w:rFonts w:hint="eastAsia" w:ascii="微软雅黑" w:hAnsi="微软雅黑" w:eastAsia="微软雅黑" w:cs="微软雅黑"/>
          <w:color w:val="000000"/>
          <w:sz w:val="28"/>
          <w:szCs w:val="28"/>
          <w:shd w:val="clear" w:color="auto" w:fill="FFFFFF"/>
          <w:lang w:val="en-US" w:eastAsia="zh-CN"/>
        </w:rPr>
        <w:t>396.34</w:t>
      </w:r>
      <w:r>
        <w:rPr>
          <w:rFonts w:hint="eastAsia" w:ascii="微软雅黑" w:hAnsi="微软雅黑" w:eastAsia="微软雅黑" w:cs="微软雅黑"/>
          <w:color w:val="000000"/>
          <w:sz w:val="28"/>
          <w:szCs w:val="28"/>
          <w:shd w:val="clear" w:color="auto" w:fill="FFFFFF"/>
        </w:rPr>
        <w:t>万元，其中： 人员经费 342.95万元，主要包括：基本工资、津贴补贴、奖金</w:t>
      </w:r>
      <w:r>
        <w:rPr>
          <w:rFonts w:hint="eastAsia" w:ascii="微软雅黑" w:hAnsi="微软雅黑" w:eastAsia="微软雅黑" w:cs="微软雅黑"/>
          <w:color w:val="000000"/>
          <w:sz w:val="28"/>
          <w:szCs w:val="28"/>
          <w:shd w:val="clear" w:color="auto" w:fill="FFFFFF"/>
          <w:lang w:eastAsia="zh-CN"/>
        </w:rPr>
        <w:t>、</w:t>
      </w:r>
      <w:r>
        <w:rPr>
          <w:rFonts w:hint="eastAsia" w:ascii="微软雅黑" w:hAnsi="微软雅黑" w:eastAsia="微软雅黑" w:cs="微软雅黑"/>
          <w:color w:val="000000"/>
          <w:sz w:val="28"/>
          <w:szCs w:val="28"/>
          <w:shd w:val="clear" w:color="auto" w:fill="FFFFFF"/>
        </w:rPr>
        <w:t>绩效工资、机关事业单位养老保险缴费、职业年金缴费、职工基本医疗保险缴费、其他社会保险缴费、住房公积金、其他工资福利支出、医疗费补助。 公用经费53.</w:t>
      </w:r>
      <w:r>
        <w:rPr>
          <w:rFonts w:hint="eastAsia" w:ascii="微软雅黑" w:hAnsi="微软雅黑" w:eastAsia="微软雅黑" w:cs="微软雅黑"/>
          <w:color w:val="000000"/>
          <w:sz w:val="28"/>
          <w:szCs w:val="28"/>
          <w:shd w:val="clear" w:color="auto" w:fill="FFFFFF"/>
          <w:lang w:val="en-US" w:eastAsia="zh-CN"/>
        </w:rPr>
        <w:t>39</w:t>
      </w:r>
      <w:r>
        <w:rPr>
          <w:rFonts w:hint="eastAsia" w:ascii="微软雅黑" w:hAnsi="微软雅黑" w:eastAsia="微软雅黑" w:cs="微软雅黑"/>
          <w:color w:val="000000"/>
          <w:sz w:val="28"/>
          <w:szCs w:val="28"/>
          <w:shd w:val="clear" w:color="auto" w:fill="FFFFFF"/>
        </w:rPr>
        <w:t>万元，主要包括：办公费、印刷费、手续费、水费、电费、邮电费、物业管理费、差旅费、维修（护）费、培训费、公务接待费、劳务费、工会经费、福利费、公务用车运行维护费、其他交通费用、其他商品和服务支出。</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六、财政拨款安排“三公”经费预算情况说明</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（一）公务接待费。 2021 年预算安排1.44万元，与 2020年1.44万元预算持平，我所将继续本着厉行节约原则， 严格控制公务接待费。</w:t>
      </w:r>
    </w:p>
    <w:p>
      <w:pPr>
        <w:ind w:firstLine="560" w:firstLineChars="200"/>
        <w:rPr>
          <w:rFonts w:hint="eastAsia" w:ascii="微软雅黑" w:hAnsi="微软雅黑" w:eastAsia="微软雅黑" w:cs="微软雅黑"/>
          <w:color w:val="000000"/>
          <w:kern w:val="0"/>
          <w:sz w:val="28"/>
          <w:szCs w:val="28"/>
          <w:shd w:val="clear" w:color="auto" w:fill="FFFFFF"/>
          <w:lang w:val="en-US" w:eastAsia="zh-CN" w:bidi="ar-SA"/>
        </w:rPr>
      </w:pPr>
      <w:r>
        <w:rPr>
          <w:rFonts w:hint="eastAsia" w:ascii="微软雅黑" w:hAnsi="微软雅黑" w:eastAsia="微软雅黑" w:cs="微软雅黑"/>
          <w:color w:val="000000"/>
          <w:sz w:val="28"/>
          <w:szCs w:val="28"/>
          <w:shd w:val="clear" w:color="auto" w:fill="FFFFFF"/>
        </w:rPr>
        <w:t>（</w:t>
      </w:r>
      <w:r>
        <w:rPr>
          <w:rFonts w:hint="eastAsia" w:ascii="微软雅黑" w:hAnsi="微软雅黑" w:eastAsia="微软雅黑" w:cs="微软雅黑"/>
          <w:color w:val="000000"/>
          <w:sz w:val="28"/>
          <w:szCs w:val="28"/>
          <w:shd w:val="clear" w:color="auto" w:fill="FFFFFF"/>
          <w:lang w:eastAsia="zh-CN"/>
        </w:rPr>
        <w:t>二</w:t>
      </w:r>
      <w:r>
        <w:rPr>
          <w:rFonts w:hint="eastAsia" w:ascii="微软雅黑" w:hAnsi="微软雅黑" w:eastAsia="微软雅黑" w:cs="微软雅黑"/>
          <w:color w:val="000000"/>
          <w:sz w:val="28"/>
          <w:szCs w:val="28"/>
          <w:shd w:val="clear" w:color="auto" w:fill="FFFFFF"/>
        </w:rPr>
        <w:t>）因公出国（境）费。 </w:t>
      </w:r>
      <w:r>
        <w:rPr>
          <w:rFonts w:hint="eastAsia" w:ascii="微软雅黑" w:hAnsi="微软雅黑" w:eastAsia="微软雅黑" w:cs="微软雅黑"/>
          <w:color w:val="000000"/>
          <w:kern w:val="0"/>
          <w:sz w:val="28"/>
          <w:szCs w:val="28"/>
          <w:shd w:val="clear" w:color="auto" w:fill="FFFFFF"/>
          <w:lang w:val="en-US" w:eastAsia="zh-CN" w:bidi="ar-SA"/>
        </w:rPr>
        <w:t>2021 年无因公出国（境）计划，无因公出国（境）预算安排，与2020年预算持平。</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（三）公务用车购置及运行维护费。广元市计量检定测试所核定车编 3辆，目前实际车辆保有量为3辆，包括业务用车2辆、特种专业技术用车1辆。2021年财政拨款安排公务用车购置费0万元，</w:t>
      </w:r>
      <w:r>
        <w:rPr>
          <w:rFonts w:hint="eastAsia" w:ascii="微软雅黑" w:hAnsi="微软雅黑" w:eastAsia="微软雅黑" w:cs="微软雅黑"/>
          <w:color w:val="000000"/>
          <w:kern w:val="0"/>
          <w:sz w:val="28"/>
          <w:szCs w:val="28"/>
          <w:shd w:val="clear" w:color="auto" w:fill="FFFFFF"/>
          <w:lang w:val="en-US" w:eastAsia="zh-CN" w:bidi="ar-SA"/>
        </w:rPr>
        <w:t>与2020年预算持平，无公务用车购置计划。</w:t>
      </w:r>
      <w:r>
        <w:rPr>
          <w:rFonts w:hint="eastAsia" w:ascii="微软雅黑" w:hAnsi="微软雅黑" w:eastAsia="微软雅黑" w:cs="微软雅黑"/>
          <w:color w:val="000000"/>
          <w:sz w:val="28"/>
          <w:szCs w:val="28"/>
          <w:shd w:val="clear" w:color="auto" w:fill="FFFFFF"/>
        </w:rPr>
        <w:t>安排公务用车运行维护费 5.6万元，用于3辆车的燃油、维修、保险等方面支出。 较 2020年预算4.23万元增加1.37万元，增长32.3%， 变动的主要原因是受疫情影响，检定业务增加致使公务用车频次增加，加上3辆车的使用年限长，维护成本也有所增加。</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七、2021年政府性基金预算收支及变化情况的说明</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广元市计量检定测试所 2021 年政府性基金预算 0万元。2021年本单位未在政府性基金预算拨款安排“三公”经费支出。</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八、国有资本经营预算支出情况说明</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广元市计量检定测试所 2021 年国有资本经营预算 0万元。</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shd w:val="clear" w:color="auto" w:fill="FFFFFF"/>
        </w:rPr>
      </w:pPr>
      <w:r>
        <w:rPr>
          <w:rFonts w:hint="eastAsia" w:ascii="微软雅黑" w:hAnsi="微软雅黑" w:eastAsia="微软雅黑" w:cs="微软雅黑"/>
          <w:color w:val="000000"/>
          <w:sz w:val="28"/>
          <w:szCs w:val="28"/>
          <w:shd w:val="clear" w:color="auto" w:fill="FFFFFF"/>
        </w:rPr>
        <w:t>九、其他重要事项的情况说明</w:t>
      </w:r>
    </w:p>
    <w:p>
      <w:pPr>
        <w:pStyle w:val="6"/>
        <w:widowControl/>
        <w:shd w:val="clear" w:color="auto" w:fill="FFFFFF"/>
        <w:spacing w:beforeAutospacing="0" w:afterAutospacing="0"/>
        <w:ind w:firstLine="420"/>
        <w:rPr>
          <w:rFonts w:hint="eastAsia" w:ascii="微软雅黑" w:hAnsi="微软雅黑" w:eastAsia="微软雅黑" w:cs="微软雅黑"/>
          <w:color w:val="000000"/>
          <w:sz w:val="28"/>
          <w:szCs w:val="28"/>
          <w:shd w:val="clear" w:color="auto" w:fill="FFFFFF"/>
        </w:rPr>
      </w:pPr>
      <w:r>
        <w:rPr>
          <w:rFonts w:hint="eastAsia" w:ascii="微软雅黑" w:hAnsi="微软雅黑" w:eastAsia="微软雅黑" w:cs="微软雅黑"/>
          <w:color w:val="000000"/>
          <w:sz w:val="28"/>
          <w:szCs w:val="28"/>
          <w:shd w:val="clear" w:color="auto" w:fill="FFFFFF"/>
        </w:rPr>
        <w:t>（一）机关运行经费。广元市计量检定测试所属于事业单位，无机关运行经费预算。</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（二）国有资产占有使用情况。2021 年广元市计量检定测试所共有车辆3辆，其中：业务用车2辆、特种专业技术用车1辆。</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（三）部门政府采购预算50万元</w:t>
      </w:r>
      <w:r>
        <w:rPr>
          <w:rFonts w:hint="eastAsia" w:ascii="微软雅黑" w:hAnsi="微软雅黑" w:eastAsia="微软雅黑" w:cs="微软雅黑"/>
          <w:color w:val="000000"/>
          <w:sz w:val="28"/>
          <w:szCs w:val="28"/>
          <w:shd w:val="clear" w:color="auto" w:fill="FFFFFF"/>
          <w:lang w:eastAsia="zh-CN"/>
        </w:rPr>
        <w:t>，其中：设备采购</w:t>
      </w:r>
      <w:r>
        <w:rPr>
          <w:rFonts w:hint="eastAsia" w:ascii="微软雅黑" w:hAnsi="微软雅黑" w:eastAsia="微软雅黑" w:cs="微软雅黑"/>
          <w:color w:val="000000"/>
          <w:sz w:val="28"/>
          <w:szCs w:val="28"/>
          <w:shd w:val="clear" w:color="auto" w:fill="FFFFFF"/>
          <w:lang w:val="en-US" w:eastAsia="zh-CN"/>
        </w:rPr>
        <w:t>50万元</w:t>
      </w:r>
      <w:r>
        <w:rPr>
          <w:rFonts w:hint="eastAsia" w:ascii="微软雅黑" w:hAnsi="微软雅黑" w:eastAsia="微软雅黑" w:cs="微软雅黑"/>
          <w:color w:val="000000"/>
          <w:sz w:val="28"/>
          <w:szCs w:val="28"/>
          <w:shd w:val="clear" w:color="auto" w:fill="FFFFFF"/>
        </w:rPr>
        <w:t>。</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（四）绩效目标设置情况。 2021年广元市计量检定测试所实行绩效目标管理的项目3个，涉及预算265.1万元，其中，一般公共预算 265.1万元，自有资金收入预算0万元，其他资金预算0元。</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十、名词解释</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（一）收入类名词解释</w:t>
      </w:r>
    </w:p>
    <w:p>
      <w:pPr>
        <w:pStyle w:val="6"/>
        <w:widowControl/>
        <w:shd w:val="clear" w:color="auto" w:fill="FFFFFF"/>
        <w:spacing w:beforeAutospacing="0" w:afterAutospacing="0"/>
        <w:ind w:firstLine="420"/>
        <w:rPr>
          <w:rFonts w:hint="eastAsia" w:ascii="微软雅黑" w:hAnsi="微软雅黑" w:eastAsia="微软雅黑" w:cs="微软雅黑"/>
          <w:color w:val="000000"/>
          <w:sz w:val="28"/>
          <w:szCs w:val="28"/>
          <w:shd w:val="clear" w:color="auto" w:fill="FFFFFF"/>
        </w:rPr>
      </w:pPr>
      <w:r>
        <w:rPr>
          <w:rFonts w:hint="eastAsia" w:ascii="微软雅黑" w:hAnsi="微软雅黑" w:eastAsia="微软雅黑" w:cs="微软雅黑"/>
          <w:color w:val="000000"/>
          <w:sz w:val="28"/>
          <w:szCs w:val="28"/>
          <w:shd w:val="clear" w:color="auto" w:fill="FFFFFF"/>
        </w:rPr>
        <w:t>一般公共预算拨款收入：指市财政当年拨付的资金。</w:t>
      </w:r>
    </w:p>
    <w:p>
      <w:pPr>
        <w:pStyle w:val="6"/>
        <w:widowControl/>
        <w:shd w:val="clear" w:color="auto" w:fill="FFFFFF"/>
        <w:spacing w:beforeAutospacing="0" w:afterAutospacing="0"/>
        <w:ind w:firstLine="420"/>
        <w:rPr>
          <w:rFonts w:hint="eastAsia" w:ascii="微软雅黑" w:hAnsi="微软雅黑" w:eastAsia="微软雅黑" w:cs="微软雅黑"/>
          <w:color w:val="000000"/>
          <w:sz w:val="28"/>
          <w:szCs w:val="28"/>
          <w:shd w:val="clear" w:color="auto" w:fill="FFFFFF"/>
        </w:rPr>
      </w:pPr>
      <w:r>
        <w:rPr>
          <w:rFonts w:hint="eastAsia" w:ascii="微软雅黑" w:hAnsi="微软雅黑" w:eastAsia="微软雅黑" w:cs="微软雅黑"/>
          <w:color w:val="000000"/>
          <w:sz w:val="28"/>
          <w:szCs w:val="28"/>
          <w:shd w:val="clear" w:color="auto" w:fill="FFFFFF"/>
        </w:rPr>
        <w:t>事业单位经营收入：指事业单位在专业业务活动及其辅助活动之外开展非独立核算经营活动取得的收入。</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上年结转：指以前年度尚未完成、结转到本年仍按原规定用途继续使用的资金。</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（二）功能科目名词解释</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shd w:val="clear" w:color="auto" w:fill="FFFFFF"/>
        </w:rPr>
      </w:pPr>
      <w:r>
        <w:rPr>
          <w:rFonts w:hint="eastAsia" w:ascii="微软雅黑" w:hAnsi="微软雅黑" w:eastAsia="微软雅黑" w:cs="微软雅黑"/>
          <w:color w:val="000000"/>
          <w:sz w:val="28"/>
          <w:szCs w:val="28"/>
          <w:shd w:val="clear" w:color="auto" w:fill="FFFFFF"/>
        </w:rPr>
        <w:t>一般公共服务支出（类）市场监督管理事务（款）事业运行（项）：指部门用于事业单位的基本支出。</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shd w:val="clear" w:color="auto" w:fill="FFFFFF"/>
        </w:rPr>
      </w:pPr>
      <w:r>
        <w:rPr>
          <w:rFonts w:hint="eastAsia" w:ascii="微软雅黑" w:hAnsi="微软雅黑" w:eastAsia="微软雅黑" w:cs="微软雅黑"/>
          <w:color w:val="000000"/>
          <w:sz w:val="28"/>
          <w:szCs w:val="28"/>
          <w:shd w:val="clear" w:color="auto" w:fill="FFFFFF"/>
        </w:rPr>
        <w:t>一般公共服务支出（类）市场监督管理事务（款）其他市场监督管理事务支出（项）：指部门用于除上述项目以外其他市场监督管理事务方面的支出。</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shd w:val="clear" w:color="auto" w:fill="FFFFFF"/>
        </w:rPr>
      </w:pPr>
      <w:r>
        <w:rPr>
          <w:rFonts w:hint="eastAsia" w:ascii="微软雅黑" w:hAnsi="微软雅黑" w:eastAsia="微软雅黑" w:cs="微软雅黑"/>
          <w:color w:val="000000"/>
          <w:sz w:val="28"/>
          <w:szCs w:val="28"/>
          <w:shd w:val="clear" w:color="auto" w:fill="FFFFFF"/>
        </w:rPr>
        <w:t>社会保障和就业支出（类）行政事业单位养老支出（款）事业单位离退休（项）：指部门用于实施事业单位退休人员的支出。</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shd w:val="clear" w:color="auto" w:fill="FFFFFF"/>
        </w:rPr>
      </w:pPr>
      <w:r>
        <w:rPr>
          <w:rFonts w:hint="eastAsia" w:ascii="微软雅黑" w:hAnsi="微软雅黑" w:eastAsia="微软雅黑" w:cs="微软雅黑"/>
          <w:color w:val="000000"/>
          <w:sz w:val="28"/>
          <w:szCs w:val="28"/>
          <w:shd w:val="clear" w:color="auto" w:fill="FFFFFF"/>
        </w:rPr>
        <w:t>社会保障和就业支出（类）行政事业单位养老支出（款）机关事业单位基本养老保险缴费支出（项）：指部门用于实施养老保险制度由单位缴纳的基本养老保险费支出。</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shd w:val="clear" w:color="auto" w:fill="FFFFFF"/>
        </w:rPr>
      </w:pPr>
      <w:r>
        <w:rPr>
          <w:rFonts w:hint="eastAsia" w:ascii="微软雅黑" w:hAnsi="微软雅黑" w:eastAsia="微软雅黑" w:cs="微软雅黑"/>
          <w:color w:val="000000"/>
          <w:sz w:val="28"/>
          <w:szCs w:val="28"/>
          <w:shd w:val="clear" w:color="auto" w:fill="FFFFFF"/>
        </w:rPr>
        <w:t>社会保障和就业支出（类）行政事业单位养老支出（款）机关事业单位职业年金缴费支出（项）：指部门用于实施养老保险制度由单位缴纳的职业年金缴费支出。</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shd w:val="clear" w:color="auto" w:fill="FFFFFF"/>
        </w:rPr>
      </w:pPr>
      <w:r>
        <w:rPr>
          <w:rFonts w:hint="eastAsia" w:ascii="微软雅黑" w:hAnsi="微软雅黑" w:eastAsia="微软雅黑" w:cs="微软雅黑"/>
          <w:color w:val="000000"/>
          <w:sz w:val="28"/>
          <w:szCs w:val="28"/>
          <w:shd w:val="clear" w:color="auto" w:fill="FFFFFF"/>
        </w:rPr>
        <w:t>卫生健康支出（类）行政事业单位医疗（款）事业单位医疗（项）：指部门基本医疗保险缴费。</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shd w:val="clear" w:color="auto" w:fill="FFFFFF"/>
        </w:rPr>
      </w:pPr>
      <w:r>
        <w:rPr>
          <w:rFonts w:hint="eastAsia" w:ascii="微软雅黑" w:hAnsi="微软雅黑" w:eastAsia="微软雅黑" w:cs="微软雅黑"/>
          <w:color w:val="000000"/>
          <w:sz w:val="28"/>
          <w:szCs w:val="28"/>
          <w:shd w:val="clear" w:color="auto" w:fill="FFFFFF"/>
        </w:rPr>
        <w:t>住房保障支出（类）住房改革支出（款）住房公积金（项）：指部门用于按规定的工资基数以及规定比例为职工缴纳的住房公积金。</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（三）支出类名词解释</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基本支出：指为保障机构正常运转、完成日常工作任务而发生的人员支出和公用支出。</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项目支出：指在基本支出之外为完成特定行政任务和事业发展目标所发生的支出。</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shd w:val="clear" w:color="auto" w:fill="FFFFFF"/>
        </w:rPr>
        <w:t>（四）特殊名词解释</w:t>
      </w:r>
    </w:p>
    <w:p>
      <w:pPr>
        <w:pStyle w:val="6"/>
        <w:keepNext w:val="0"/>
        <w:keepLines w:val="0"/>
        <w:widowControl/>
        <w:suppressLineNumbers w:val="0"/>
        <w:shd w:val="clear" w:color="auto" w:fill="FFFFFF"/>
        <w:spacing w:before="0" w:beforeAutospacing="0" w:after="0" w:afterAutospacing="0" w:line="570" w:lineRule="atLeast"/>
        <w:ind w:left="0" w:right="0" w:firstLine="645"/>
        <w:jc w:val="both"/>
        <w:rPr>
          <w:rFonts w:hint="eastAsia" w:ascii="微软雅黑" w:hAnsi="微软雅黑" w:eastAsia="微软雅黑" w:cs="微软雅黑"/>
          <w:color w:val="000000"/>
          <w:sz w:val="28"/>
          <w:szCs w:val="28"/>
          <w:shd w:val="clear" w:color="auto" w:fill="FFFFFF"/>
        </w:rPr>
      </w:pPr>
      <w:r>
        <w:rPr>
          <w:rFonts w:hint="eastAsia" w:ascii="微软雅黑" w:hAnsi="微软雅黑" w:eastAsia="微软雅黑" w:cs="微软雅黑"/>
          <w:color w:val="000000"/>
          <w:sz w:val="28"/>
          <w:szCs w:val="28"/>
          <w:shd w:val="clear" w:color="auto" w:fill="FFFFFF"/>
        </w:rPr>
        <w:t>“三公”经费：纳入市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6"/>
        <w:keepNext w:val="0"/>
        <w:keepLines w:val="0"/>
        <w:widowControl/>
        <w:suppressLineNumbers w:val="0"/>
        <w:shd w:val="clear" w:color="auto" w:fill="FFFFFF"/>
        <w:spacing w:before="0" w:beforeAutospacing="0" w:after="0" w:afterAutospacing="0" w:line="570" w:lineRule="atLeast"/>
        <w:ind w:left="0" w:right="0" w:firstLine="645"/>
        <w:jc w:val="both"/>
        <w:rPr>
          <w:rFonts w:hint="default" w:ascii="微软雅黑" w:hAnsi="微软雅黑" w:eastAsia="微软雅黑" w:cs="微软雅黑"/>
          <w:i w:val="0"/>
          <w:iCs w:val="0"/>
          <w:caps w:val="0"/>
          <w:color w:val="000000"/>
          <w:spacing w:val="0"/>
          <w:sz w:val="28"/>
          <w:szCs w:val="28"/>
          <w:shd w:val="clear" w:color="auto" w:fill="FFFFFF"/>
        </w:rPr>
      </w:pPr>
      <w:bookmarkStart w:id="0" w:name="_GoBack"/>
      <w:bookmarkEnd w:id="0"/>
      <w:r>
        <w:rPr>
          <w:rFonts w:hint="eastAsia" w:ascii="微软雅黑" w:hAnsi="微软雅黑" w:eastAsia="微软雅黑" w:cs="微软雅黑"/>
          <w:i w:val="0"/>
          <w:iCs w:val="0"/>
          <w:caps w:val="0"/>
          <w:color w:val="000000"/>
          <w:spacing w:val="0"/>
          <w:sz w:val="28"/>
          <w:szCs w:val="28"/>
          <w:shd w:val="clear" w:color="auto" w:fill="FFFFFF"/>
        </w:rPr>
        <w:t>机关运行经费：为保障行政单位（含参照公务员法管理的事业单位）运行用于购买货物和服务的各项资金，包括办公及印刷费、邮电费、差旅费、会议费、福利费、日常维修费、办公用房水电费以及其他费用。</w:t>
      </w:r>
    </w:p>
    <w:p>
      <w:pPr>
        <w:pStyle w:val="6"/>
        <w:widowControl/>
        <w:shd w:val="clear" w:color="auto" w:fill="FFFFFF"/>
        <w:spacing w:beforeAutospacing="0" w:afterAutospacing="0"/>
        <w:ind w:firstLine="420"/>
        <w:rPr>
          <w:rFonts w:ascii="微软雅黑" w:hAnsi="微软雅黑" w:eastAsia="微软雅黑" w:cs="微软雅黑"/>
          <w:color w:val="000000"/>
          <w:sz w:val="28"/>
          <w:szCs w:val="28"/>
        </w:rPr>
      </w:pPr>
    </w:p>
    <w:p>
      <w:pPr>
        <w:pStyle w:val="6"/>
        <w:widowControl/>
        <w:shd w:val="clear" w:color="auto" w:fill="FFFFFF"/>
        <w:spacing w:beforeAutospacing="0" w:afterAutospacing="0"/>
        <w:ind w:firstLine="420"/>
        <w:rPr>
          <w:rFonts w:ascii="微软雅黑" w:hAnsi="微软雅黑" w:eastAsia="微软雅黑" w:cs="微软雅黑"/>
          <w:color w:val="000000"/>
          <w:sz w:val="28"/>
          <w:szCs w:val="28"/>
          <w:shd w:val="clear" w:color="auto" w:fill="FFFFFF"/>
        </w:rPr>
      </w:pPr>
    </w:p>
    <w:p>
      <w:pPr>
        <w:ind w:firstLine="840" w:firstLineChars="300"/>
        <w:rPr>
          <w:sz w:val="28"/>
          <w:szCs w:val="28"/>
        </w:rPr>
      </w:pPr>
    </w:p>
    <w:sectPr>
      <w:pgSz w:w="11906" w:h="16838"/>
      <w:pgMar w:top="1418" w:right="1531"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A00002EF" w:usb1="4000004B" w:usb2="00000000"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C057A"/>
    <w:rsid w:val="000038A6"/>
    <w:rsid w:val="00607C83"/>
    <w:rsid w:val="006C057A"/>
    <w:rsid w:val="00BC5EC2"/>
    <w:rsid w:val="00CE26B3"/>
    <w:rsid w:val="00CF269C"/>
    <w:rsid w:val="00E66FB8"/>
    <w:rsid w:val="00EA5A17"/>
    <w:rsid w:val="00FA6B8B"/>
    <w:rsid w:val="05EC1C99"/>
    <w:rsid w:val="144975B8"/>
    <w:rsid w:val="15F05E9E"/>
    <w:rsid w:val="177312E5"/>
    <w:rsid w:val="239361C3"/>
    <w:rsid w:val="266501F1"/>
    <w:rsid w:val="315D3EDC"/>
    <w:rsid w:val="3AA61D9D"/>
    <w:rsid w:val="3C202723"/>
    <w:rsid w:val="4093375B"/>
    <w:rsid w:val="42922E5D"/>
    <w:rsid w:val="444463F0"/>
    <w:rsid w:val="4CBD3DD6"/>
    <w:rsid w:val="588827E0"/>
    <w:rsid w:val="65935E12"/>
    <w:rsid w:val="6D3517DD"/>
    <w:rsid w:val="758C4178"/>
    <w:rsid w:val="77774BF4"/>
    <w:rsid w:val="786E6BA7"/>
    <w:rsid w:val="7A7DFBF4"/>
    <w:rsid w:val="7CC13DF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Cambria" w:hAnsi="Cambria" w:cs="Cambria"/>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页眉 Char"/>
    <w:basedOn w:val="8"/>
    <w:link w:val="5"/>
    <w:qFormat/>
    <w:uiPriority w:val="0"/>
    <w:rPr>
      <w:rFonts w:asciiTheme="minorHAnsi" w:hAnsiTheme="minorHAnsi" w:eastAsiaTheme="minorEastAsia" w:cstheme="minorBidi"/>
      <w:kern w:val="2"/>
      <w:sz w:val="18"/>
      <w:szCs w:val="18"/>
    </w:rPr>
  </w:style>
  <w:style w:type="character" w:customStyle="1" w:styleId="12">
    <w:name w:val="页脚 Char"/>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8</Pages>
  <Words>3690</Words>
  <Characters>476</Characters>
  <Lines>3</Lines>
  <Paragraphs>8</Paragraphs>
  <TotalTime>0</TotalTime>
  <ScaleCrop>false</ScaleCrop>
  <LinksUpToDate>false</LinksUpToDate>
  <CharactersWithSpaces>4158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zhongxm</cp:lastModifiedBy>
  <dcterms:modified xsi:type="dcterms:W3CDTF">2022-09-04T02:43:15Z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0999926CCB134CF1A3DACCB2B5E51700</vt:lpwstr>
  </property>
</Properties>
</file>