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9"/>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rPr>
          <w:rStyle w:val="9"/>
          <w:rFonts w:ascii="Times New Roman" w:hAnsi="Times New Roman" w:eastAsia="方正小标宋简体" w:cs="Times New Roman"/>
          <w:b w:val="0"/>
          <w:sz w:val="44"/>
          <w:szCs w:val="44"/>
        </w:rPr>
      </w:pPr>
      <w:r>
        <w:rPr>
          <w:rStyle w:val="9"/>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720" w:lineRule="auto"/>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一、冷冻饮品不合格项目单核细胞增生李斯特氏菌解读</w:t>
      </w:r>
    </w:p>
    <w:p>
      <w:pPr>
        <w:keepNext w:val="0"/>
        <w:keepLines w:val="0"/>
        <w:pageBreakBefore w:val="0"/>
        <w:widowControl/>
        <w:suppressLineNumbers w:val="0"/>
        <w:kinsoku/>
        <w:wordWrap/>
        <w:overflowPunct/>
        <w:topLinePunct w:val="0"/>
        <w:autoSpaceDE/>
        <w:autoSpaceDN/>
        <w:bidi w:val="0"/>
        <w:adjustRightInd/>
        <w:snapToGrid w:val="0"/>
        <w:spacing w:line="300" w:lineRule="auto"/>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单核细胞增生李斯特氏菌（</w:t>
      </w:r>
      <w:r>
        <w:rPr>
          <w:rFonts w:hint="default" w:ascii="Times New Roman" w:hAnsi="Times New Roman" w:eastAsia="仿宋_GB2312" w:cs="Times New Roman"/>
          <w:kern w:val="2"/>
          <w:sz w:val="32"/>
          <w:szCs w:val="32"/>
          <w:lang w:val="en-US" w:eastAsia="zh-CN" w:bidi="ar-SA"/>
        </w:rPr>
        <w:t>Listeria monocytogenes</w:t>
      </w:r>
      <w:r>
        <w:rPr>
          <w:rFonts w:hint="eastAsia" w:ascii="Times New Roman" w:hAnsi="Times New Roman" w:eastAsia="仿宋_GB2312" w:cs="Times New Roman"/>
          <w:kern w:val="2"/>
          <w:sz w:val="32"/>
          <w:szCs w:val="32"/>
          <w:lang w:val="en-US" w:eastAsia="zh-CN" w:bidi="ar-SA"/>
        </w:rPr>
        <w:t>）为革兰氏阳性短杆菌，作为食源性致病菌，常污染肉、蛋、奶等食物，在</w:t>
      </w:r>
      <w:r>
        <w:rPr>
          <w:rFonts w:hint="default" w:ascii="Times New Roman" w:hAnsi="Times New Roman" w:eastAsia="仿宋_GB2312" w:cs="Times New Roman"/>
          <w:kern w:val="2"/>
          <w:sz w:val="32"/>
          <w:szCs w:val="32"/>
          <w:lang w:val="en-US" w:eastAsia="zh-CN" w:bidi="ar-SA"/>
        </w:rPr>
        <w:t>4</w:t>
      </w:r>
      <w:r>
        <w:rPr>
          <w:rFonts w:hint="eastAsia" w:ascii="Times New Roman" w:hAnsi="Times New Roman" w:eastAsia="仿宋_GB2312" w:cs="Times New Roman"/>
          <w:kern w:val="2"/>
          <w:sz w:val="32"/>
          <w:szCs w:val="32"/>
          <w:lang w:val="en-US" w:eastAsia="zh-CN" w:bidi="ar-SA"/>
        </w:rPr>
        <w:t>℃的低温环境下仍可繁殖生长。单核细胞增生李斯特氏菌广泛存在于自然界中，人主要通过摄入带有此菌的食物而感染。</w:t>
      </w:r>
    </w:p>
    <w:p>
      <w:pPr>
        <w:keepNext w:val="0"/>
        <w:keepLines w:val="0"/>
        <w:pageBreakBefore w:val="0"/>
        <w:widowControl/>
        <w:suppressLineNumbers w:val="0"/>
        <w:kinsoku/>
        <w:wordWrap/>
        <w:overflowPunct/>
        <w:topLinePunct w:val="0"/>
        <w:autoSpaceDE/>
        <w:autoSpaceDN/>
        <w:bidi w:val="0"/>
        <w:adjustRightInd/>
        <w:snapToGrid w:val="0"/>
        <w:spacing w:line="300" w:lineRule="auto"/>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单核细胞增生李斯特氏菌感染可导致健康成人出现轻微类似流感症状，但对新生儿、孕妇、老年人、免疫缺陷者等高危人群可表现为呼吸急促、呕吐、出血性皮疹、化脓性结膜炎、发热、抽搐、昏迷等症状</w:t>
      </w:r>
      <w:bookmarkStart w:id="0" w:name="_GoBack"/>
      <w:bookmarkEnd w:id="0"/>
      <w:r>
        <w:rPr>
          <w:rFonts w:hint="eastAsia" w:ascii="Times New Roman" w:hAnsi="Times New Roman" w:eastAsia="仿宋_GB2312" w:cs="Times New Roman"/>
          <w:kern w:val="2"/>
          <w:sz w:val="32"/>
          <w:szCs w:val="32"/>
          <w:lang w:val="en-US" w:eastAsia="zh-CN" w:bidi="ar-SA"/>
        </w:rPr>
        <w:t xml:space="preserve">。加热使食物中心温度保持 </w:t>
      </w:r>
      <w:r>
        <w:rPr>
          <w:rFonts w:hint="default" w:ascii="Times New Roman" w:hAnsi="Times New Roman" w:eastAsia="仿宋_GB2312" w:cs="Times New Roman"/>
          <w:kern w:val="2"/>
          <w:sz w:val="32"/>
          <w:szCs w:val="32"/>
          <w:lang w:val="en-US" w:eastAsia="zh-CN" w:bidi="ar-SA"/>
        </w:rPr>
        <w:t>70</w:t>
      </w:r>
      <w:r>
        <w:rPr>
          <w:rFonts w:hint="eastAsia" w:ascii="Times New Roman" w:hAnsi="Times New Roman" w:eastAsia="仿宋_GB2312" w:cs="Times New Roman"/>
          <w:kern w:val="2"/>
          <w:sz w:val="32"/>
          <w:szCs w:val="32"/>
          <w:lang w:val="en-US" w:eastAsia="zh-CN" w:bidi="ar-SA"/>
        </w:rPr>
        <w:t xml:space="preserve">℃以上超过 </w:t>
      </w:r>
      <w:r>
        <w:rPr>
          <w:rFonts w:hint="default" w:ascii="Times New Roman" w:hAnsi="Times New Roman" w:eastAsia="仿宋_GB2312" w:cs="Times New Roman"/>
          <w:kern w:val="2"/>
          <w:sz w:val="32"/>
          <w:szCs w:val="32"/>
          <w:lang w:val="en-US" w:eastAsia="zh-CN" w:bidi="ar-SA"/>
        </w:rPr>
        <w:t xml:space="preserve">2 </w:t>
      </w:r>
      <w:r>
        <w:rPr>
          <w:rFonts w:hint="eastAsia" w:ascii="Times New Roman" w:hAnsi="Times New Roman" w:eastAsia="仿宋_GB2312" w:cs="Times New Roman"/>
          <w:kern w:val="2"/>
          <w:sz w:val="32"/>
          <w:szCs w:val="32"/>
          <w:lang w:val="en-US" w:eastAsia="zh-CN" w:bidi="ar-SA"/>
        </w:rPr>
        <w:t>分钟可杀灭该菌。该指标不合格的主要原因一是原材料受到污染，二是加工设备和生产环境卫生措施不到位，三是在低温仓库与冰箱贮藏过程中造成污染。</w:t>
      </w:r>
    </w:p>
    <w:p>
      <w:pPr>
        <w:numPr>
          <w:ilvl w:val="255"/>
          <w:numId w:val="0"/>
        </w:numPr>
        <w:spacing w:line="55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ascii="Times New Roman" w:hAnsi="Times New Roman" w:eastAsia="黑体" w:cs="Times New Roman"/>
          <w:sz w:val="32"/>
          <w:szCs w:val="32"/>
        </w:rPr>
        <w:t>、</w:t>
      </w:r>
      <w:r>
        <w:rPr>
          <w:rFonts w:hint="eastAsia" w:ascii="黑体" w:hAnsi="黑体" w:eastAsia="黑体"/>
          <w:sz w:val="32"/>
          <w:szCs w:val="32"/>
        </w:rPr>
        <w:t>蔬菜制品</w:t>
      </w:r>
      <w:r>
        <w:rPr>
          <w:rFonts w:hint="eastAsia" w:ascii="Times New Roman" w:hAnsi="Times New Roman" w:eastAsia="黑体" w:cs="Times New Roman"/>
          <w:sz w:val="32"/>
          <w:szCs w:val="32"/>
        </w:rPr>
        <w:t>不合格项目防腐剂解读</w:t>
      </w:r>
    </w:p>
    <w:p>
      <w:pPr>
        <w:numPr>
          <w:ilvl w:val="255"/>
          <w:numId w:val="0"/>
        </w:numPr>
        <w:spacing w:line="55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防腐剂是指天然或合成的化学成分，用于加入食品以延迟微生物生长或化学变化引起的腐败；违规使用防腐剂会对人体产生伤害，长期过量摄入会影响人体的新陈代谢平衡，影响消化系统，造成腹泻等不良影响，对消费者的身体健康造成一定损害。国家标准《食品安全国家标准食品添加剂使用标准》（GB 2760-2014）中明确规定，防腐剂在混合使用时，各自用量占其最大使用量的比例之和不应超过 1。蔬菜制品中超标的原因防腐剂超标的原因可能是企业在生产加工过程中未严格控制各防腐剂的用量，或混合使用时，只考虑了各单项防腐剂的使用限量要求，未考虑到各自用量占其最大使用量的比例之和不应超过1。</w:t>
      </w:r>
    </w:p>
    <w:p>
      <w:pPr>
        <w:numPr>
          <w:ilvl w:val="255"/>
          <w:numId w:val="0"/>
        </w:numPr>
        <w:spacing w:line="55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三</w:t>
      </w:r>
      <w:r>
        <w:rPr>
          <w:rFonts w:hint="eastAsia" w:ascii="黑体" w:hAnsi="黑体" w:eastAsia="黑体"/>
          <w:sz w:val="32"/>
          <w:szCs w:val="32"/>
        </w:rPr>
        <w:t>、蔬菜制品不合格项目二氧化硫残留量</w:t>
      </w:r>
      <w:r>
        <w:rPr>
          <w:rFonts w:hint="eastAsia" w:ascii="黑体" w:hAnsi="黑体" w:eastAsia="黑体"/>
          <w:sz w:val="32"/>
          <w:szCs w:val="32"/>
          <w:lang w:val="en-US" w:eastAsia="zh-CN"/>
        </w:rPr>
        <w:t>解读</w:t>
      </w:r>
    </w:p>
    <w:p>
      <w:pPr>
        <w:numPr>
          <w:ilvl w:val="255"/>
          <w:numId w:val="0"/>
        </w:numPr>
        <w:spacing w:line="55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氧化硫对食品有漂白、防腐和抗氧化作用，可使果片表面细胞破坏，促进干燥，同时由于其还原作用，可破坏酶的氧化系统，阻止氧化作用，从而使果实中的单宁物质不至被氧化而变成棕褐色，良好的保留食材原有的色泽。摄入少量二氧化硫，可在人体内经酶转化后由尿液排出体外，，但如果长期过量摄入，二氧化硫能破坏酶的活力，影响人体新陈代谢，对肝脏造成一定的损害，对人体健康不利。《食品安全国家标准食品添加剂使用标准》（GB 2760-2014）明确规定：干制蔬菜最大使用量（以二氧化硫残留量计）为0.2g /kg。蔬菜制品中二氧化硫超标的原因可能是商家在加工过程中过量使用亚硫酸钠等导致的。</w:t>
      </w:r>
    </w:p>
    <w:p>
      <w:pPr>
        <w:numPr>
          <w:ilvl w:val="255"/>
          <w:numId w:val="0"/>
        </w:numPr>
        <w:spacing w:line="55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lang w:val="en-US" w:eastAsia="zh-CN"/>
        </w:rPr>
        <w:t>四</w:t>
      </w:r>
      <w:r>
        <w:rPr>
          <w:rFonts w:hint="eastAsia" w:ascii="黑体" w:hAnsi="黑体" w:eastAsia="黑体"/>
          <w:sz w:val="32"/>
          <w:szCs w:val="32"/>
        </w:rPr>
        <w:t>、</w:t>
      </w:r>
      <w:r>
        <w:rPr>
          <w:rFonts w:hint="eastAsia" w:ascii="黑体" w:hAnsi="黑体" w:eastAsia="黑体"/>
          <w:sz w:val="32"/>
          <w:szCs w:val="32"/>
          <w:lang w:val="en-US" w:eastAsia="zh-CN"/>
        </w:rPr>
        <w:t>酒类</w:t>
      </w:r>
      <w:r>
        <w:rPr>
          <w:rFonts w:hint="eastAsia" w:ascii="黑体" w:hAnsi="黑体" w:eastAsia="黑体"/>
          <w:sz w:val="32"/>
          <w:szCs w:val="32"/>
        </w:rPr>
        <w:t>不合格项目</w:t>
      </w:r>
      <w:r>
        <w:rPr>
          <w:rFonts w:hint="eastAsia" w:ascii="黑体" w:hAnsi="黑体" w:eastAsia="黑体"/>
          <w:sz w:val="32"/>
          <w:szCs w:val="32"/>
          <w:lang w:val="en-US" w:eastAsia="zh-CN"/>
        </w:rPr>
        <w:t>酒精度解读</w:t>
      </w:r>
    </w:p>
    <w:p>
      <w:pPr>
        <w:pStyle w:val="2"/>
        <w:ind w:firstLine="640" w:firstLineChars="200"/>
        <w:rPr>
          <w:rFonts w:hint="default"/>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酒精度表示酒中含乙醇的体积百分比，通常是以20℃时的体积比表示的，酒精度一般以容量来计算，故在酒精浓度后，会加上“Vol. ”以示与重量计算之区分，配制酒是以酒与非酒精物质（包括液体、固体和气体）进行勾调配制的，配制酒的酒精度应在完成配制后进行测定，若未经检验，造成酒精度与标签明示值不符，会对消费者进行干扰与误导</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2"/>
        <w:ind w:firstLine="420" w:firstLineChars="200"/>
        <w:rPr>
          <w:rFonts w:hint="default"/>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WE5Yzg3NmM1ZGIzNTk1NGIyMTMwNDE3N2M1ZjEifQ=="/>
  </w:docVars>
  <w:rsids>
    <w:rsidRoot w:val="26FD74D4"/>
    <w:rsid w:val="00502F5D"/>
    <w:rsid w:val="066F544C"/>
    <w:rsid w:val="073656DC"/>
    <w:rsid w:val="07656842"/>
    <w:rsid w:val="088454F2"/>
    <w:rsid w:val="0EDB6338"/>
    <w:rsid w:val="140B2B1E"/>
    <w:rsid w:val="166D3649"/>
    <w:rsid w:val="1698054B"/>
    <w:rsid w:val="16D51CFA"/>
    <w:rsid w:val="171935C1"/>
    <w:rsid w:val="186E33F9"/>
    <w:rsid w:val="18F41B50"/>
    <w:rsid w:val="1AFF6DD3"/>
    <w:rsid w:val="1FA419A1"/>
    <w:rsid w:val="22EA6C69"/>
    <w:rsid w:val="267E6793"/>
    <w:rsid w:val="26FD74D4"/>
    <w:rsid w:val="27800F89"/>
    <w:rsid w:val="294E032F"/>
    <w:rsid w:val="33D61EEB"/>
    <w:rsid w:val="33F23E05"/>
    <w:rsid w:val="35A54601"/>
    <w:rsid w:val="37272C99"/>
    <w:rsid w:val="3A432D46"/>
    <w:rsid w:val="3C3627DB"/>
    <w:rsid w:val="3D9231E6"/>
    <w:rsid w:val="3DE1331C"/>
    <w:rsid w:val="3F1208A3"/>
    <w:rsid w:val="411D7BCE"/>
    <w:rsid w:val="42130D0C"/>
    <w:rsid w:val="443E66C0"/>
    <w:rsid w:val="453176B2"/>
    <w:rsid w:val="4837129F"/>
    <w:rsid w:val="491B2510"/>
    <w:rsid w:val="493C252A"/>
    <w:rsid w:val="4EF456FF"/>
    <w:rsid w:val="56934C0E"/>
    <w:rsid w:val="587924B3"/>
    <w:rsid w:val="588C279E"/>
    <w:rsid w:val="589917F1"/>
    <w:rsid w:val="5B303D3E"/>
    <w:rsid w:val="5BA858A7"/>
    <w:rsid w:val="6056531A"/>
    <w:rsid w:val="60C41052"/>
    <w:rsid w:val="61837978"/>
    <w:rsid w:val="67675304"/>
    <w:rsid w:val="68CF56D1"/>
    <w:rsid w:val="6E602011"/>
    <w:rsid w:val="72734E3F"/>
    <w:rsid w:val="7458272C"/>
    <w:rsid w:val="75221BB9"/>
    <w:rsid w:val="78517B8A"/>
    <w:rsid w:val="7E62074A"/>
    <w:rsid w:val="C78F2C65"/>
    <w:rsid w:val="FF7EE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2"/>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11"/>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styleId="9">
    <w:name w:val="Strong"/>
    <w:qFormat/>
    <w:uiPriority w:val="22"/>
    <w:rPr>
      <w:b/>
      <w:bCs/>
    </w:rPr>
  </w:style>
  <w:style w:type="character" w:styleId="10">
    <w:name w:val="Hyperlink"/>
    <w:basedOn w:val="8"/>
    <w:qFormat/>
    <w:uiPriority w:val="0"/>
    <w:rPr>
      <w:color w:val="0000FF"/>
      <w:u w:val="single"/>
    </w:rPr>
  </w:style>
  <w:style w:type="character" w:customStyle="1" w:styleId="11">
    <w:name w:val="标题 3 Char"/>
    <w:basedOn w:val="8"/>
    <w:link w:val="5"/>
    <w:qFormat/>
    <w:uiPriority w:val="0"/>
    <w:rPr>
      <w:rFonts w:eastAsia="方正仿宋_GBK" w:cs="方正仿宋_GBK" w:asciiTheme="minorAscii" w:hAnsiTheme="minorAscii"/>
      <w:b/>
      <w:bCs/>
      <w:sz w:val="30"/>
      <w:szCs w:val="30"/>
    </w:rPr>
  </w:style>
  <w:style w:type="character" w:customStyle="1" w:styleId="12">
    <w:name w:val="标题 2 Char"/>
    <w:link w:val="3"/>
    <w:qFormat/>
    <w:uiPriority w:val="0"/>
    <w:rPr>
      <w:rFonts w:ascii="Arial" w:hAnsi="Arial" w:eastAsia="黑体"/>
      <w:b/>
      <w:sz w:val="30"/>
    </w:rPr>
  </w:style>
  <w:style w:type="paragraph" w:customStyle="1" w:styleId="13">
    <w:name w:val="样式1"/>
    <w:basedOn w:val="1"/>
    <w:qFormat/>
    <w:uiPriority w:val="0"/>
    <w:rPr>
      <w:b/>
      <w:color w:val="538135"/>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1076</Words>
  <Characters>1129</Characters>
  <Lines>0</Lines>
  <Paragraphs>0</Paragraphs>
  <TotalTime>10</TotalTime>
  <ScaleCrop>false</ScaleCrop>
  <LinksUpToDate>false</LinksUpToDate>
  <CharactersWithSpaces>1139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2021-08-05T22:47:00Z</dcterms:created>
  <dc:creator>王熏熏</dc:creator>
  <cp:lastModifiedBy>user</cp:lastModifiedBy>
  <cp:lastPrinted>2022-07-19T09:11:00Z</cp:lastPrinted>
  <dcterms:modified xsi:type="dcterms:W3CDTF">2022-07-20T16:21:19Z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2AA79949D9EF45BE9C0DFA51BDD18776</vt:lpwstr>
  </property>
</Properties>
</file>