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adjustRightInd w:val="0"/>
        <w:spacing w:line="600" w:lineRule="exact"/>
        <w:ind w:firstLine="640" w:firstLineChars="200"/>
        <w:outlineLvl w:val="0"/>
        <w:rPr>
          <w:rFonts w:hint="eastAsia" w:ascii="Times New Roman" w:hAnsi="Times New Roman" w:eastAsia="黑体" w:cs="Times New Roman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outlineLvl w:val="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</w:rPr>
        <w:t>食用农产品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《食品安全国家标准 食品中兽药最大残留限量》（GB 31650-2019）、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食品安全国家标准 食品中农药最大残留限量》（GB 2763-2019）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、《食品安全国家标准 食品中污染物限量》（GB 2762-2017）、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农业农村部公告第250 号、农业部公告第560 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《豆芽卫生标准》（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22556-2008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整顿办函〔2010〕50 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国家食品药品监督管理总局 农业部 国家卫生和计划生育委员会关于豆芽生产过程中禁止使用6-苄基腺嘌呤等物质的公告（2015 年第 11 号）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adjustRightInd w:val="0"/>
        <w:spacing w:line="600" w:lineRule="exact"/>
        <w:ind w:firstLine="640" w:firstLineChars="200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鸡蛋检验项目包括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甲硝唑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地美硝唑、氟虫腈、氯霉素、呋喃唑酮代谢物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芹菜检验项目包括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毒死蜱、氯氟氰菊酯和高效氯氟氰菊酯、甲拌磷、氧乐果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克百威、氟虫腈、镉（以Cd计）、阿维菌素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韭菜检验项目包括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镉（以Cd计）、腐霉利、毒死蜱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克百威、氧乐果、氯氟氰菊酯和高效氯氟氰菊酯、氟虫腈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辣椒检验项目包括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镉（以Cd计）、啶虫脒、氧乐果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克百威、吡虫啉、甲拌磷、氯氰菊酯和高效氯氰菊酯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油麦菜检验项目包括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阿维菌素、氟虫腈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啶虫脒、毒死蜱、克百威、氧乐果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普通白菜检验项目包括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毒死蜱、啶虫脒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阿维菌素、氟虫腈、水胺硫磷、氧乐果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豇豆检验项目包括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克百威、灭蝇胺、氧乐果、水胺硫磷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甲拌磷、灭多威、噻虫胺、毒死蜱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茄子检验项目包括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镉（以Cd计）、氧乐果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克百威、甲拌磷、噻虫胺、水胺硫磷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豆芽检验项目包括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4-氯苯氧乙酸钠、6-苄基腺嘌呤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亚硫酸盐（以SO2计）、铬（以Cr计）、铅（以Pb计）、总汞（以Hg计）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香蕉检验项目包括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吡虫啉、噻虫嗪、腈苯唑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噻虫胺、苯醚甲环唑、氟虫腈、吡唑醚菌酯、多菌灵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柑、橘检验项目包括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丙溴磷、苯醚甲环唑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三唑磷、克百威、氧乐果、联苯菊酯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苹果检验项目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敌敌畏、啶虫脒、毒死蜱、甲拌磷、克百威、氧乐果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梨检验项目包括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吡虫啉、敌敌畏 、毒死蜱、多菌灵、克百威、氧乐果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桃检验项目包括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苯醚甲环唑、敌敌畏、多菌灵、氟硅唑、甲胺磷、克百威、氧乐果、吡虫啉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橙检验项目包括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丙溴磷、克百威、水胺硫磷、氧乐果、多菌灵、联苯菊酯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淡水鱼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恩诺沙星、孔雀石绿、地西泮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呋喃唑酮代谢物、氯霉素、甲硝唑、氟苯尼考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猪肉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恩诺沙星、磺胺类（总量）、甲氧苄啶、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沙丁胺醇、克伦特罗、莱克多巴胺、氟苯尼考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姜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铅（以Pb计）、噻虫胺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吡虫啉、镉（以Cd计）、甲拌磷、克百威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黄豆芽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铅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Pb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计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、亚硫酸盐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SO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</w:rPr>
        <w:t>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计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氯苯氧乙酸钠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4-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氯苯氧乙酸计）、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6-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苄基腺嘌呤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(6-BA)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、铬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Cr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计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甜椒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阿维菌素、吡虫啉、甲胺磷、噻虫胺、水胺硫磷、氧乐果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AA316B9"/>
    <w:rsid w:val="0AA316B9"/>
    <w:rsid w:val="54CA223A"/>
    <w:rsid w:val="767D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1651</Words>
  <Characters>1755</Characters>
  <Lines>0</Lines>
  <Paragraphs>0</Paragraphs>
  <TotalTime>0</TotalTime>
  <ScaleCrop>false</ScaleCrop>
  <LinksUpToDate>false</LinksUpToDate>
  <CharactersWithSpaces>1774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2022-06-28T04:01:00Z</dcterms:created>
  <dc:creator>星辰</dc:creator>
  <cp:lastModifiedBy>k</cp:lastModifiedBy>
  <dcterms:modified xsi:type="dcterms:W3CDTF">2022-06-28T07:36:36Z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583C7A14DA744766BD862146E8603E06</vt:lpwstr>
  </property>
</Properties>
</file>