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adjustRightInd w:val="0"/>
        <w:spacing w:line="600" w:lineRule="exact"/>
        <w:rPr>
          <w:rFonts w:ascii="Times New Roman" w:hAnsi="Times New Roman" w:eastAsia="黑体" w:cs="Times New Roman"/>
          <w:sz w:val="32"/>
          <w:szCs w:val="32"/>
        </w:rPr>
      </w:pPr>
      <w:r>
        <w:rPr>
          <w:rFonts w:ascii="Times New Roman" w:hAnsi="Times New Roman" w:eastAsia="黑体" w:cs="Times New Roman"/>
          <w:sz w:val="32"/>
          <w:szCs w:val="32"/>
        </w:rPr>
        <w:t>附件</w:t>
      </w:r>
      <w:r>
        <w:rPr>
          <w:rFonts w:hint="eastAsia" w:ascii="Times New Roman" w:hAnsi="Times New Roman" w:eastAsia="黑体" w:cs="Times New Roman"/>
          <w:sz w:val="32"/>
          <w:szCs w:val="32"/>
        </w:rPr>
        <w:t>4</w:t>
      </w:r>
    </w:p>
    <w:p>
      <w:pPr>
        <w:spacing w:line="600" w:lineRule="exact"/>
        <w:jc w:val="center"/>
        <w:rPr>
          <w:rStyle w:val="11"/>
          <w:rFonts w:ascii="Times New Roman" w:hAnsi="Times New Roman" w:eastAsia="方正小标宋简体" w:cs="Times New Roman"/>
          <w:b w:val="0"/>
          <w:sz w:val="44"/>
          <w:szCs w:val="44"/>
        </w:rPr>
      </w:pPr>
      <w:r>
        <w:rPr>
          <w:rStyle w:val="11"/>
          <w:rFonts w:ascii="Times New Roman" w:hAnsi="Times New Roman" w:eastAsia="方正小标宋简体" w:cs="Times New Roman"/>
          <w:b w:val="0"/>
          <w:sz w:val="44"/>
          <w:szCs w:val="44"/>
        </w:rPr>
        <w:t>不合格项目解读</w:t>
      </w:r>
    </w:p>
    <w:p>
      <w:pPr>
        <w:spacing w:line="600" w:lineRule="exact"/>
        <w:jc w:val="center"/>
        <w:rPr>
          <w:rFonts w:ascii="黑体" w:hAnsi="黑体" w:eastAsia="黑体"/>
          <w:color w:val="FF0000"/>
          <w:sz w:val="32"/>
          <w:szCs w:val="32"/>
        </w:rPr>
      </w:pPr>
    </w:p>
    <w:p>
      <w:pPr>
        <w:numPr>
          <w:ilvl w:val="-1"/>
          <w:numId w:val="0"/>
        </w:numPr>
        <w:spacing w:line="550" w:lineRule="exact"/>
        <w:ind w:firstLine="640" w:firstLineChars="200"/>
        <w:rPr>
          <w:rFonts w:hint="eastAsia" w:ascii="Times New Roman" w:hAnsi="Times New Roman" w:eastAsia="黑体" w:cs="Times New Roman"/>
          <w:sz w:val="32"/>
          <w:szCs w:val="32"/>
        </w:rPr>
      </w:pPr>
      <w:r>
        <w:rPr>
          <w:rFonts w:hint="eastAsia" w:ascii="Times New Roman" w:hAnsi="Times New Roman" w:eastAsia="黑体" w:cs="Times New Roman"/>
          <w:sz w:val="32"/>
          <w:szCs w:val="32"/>
          <w:lang w:val="en-US" w:eastAsia="zh-CN"/>
        </w:rPr>
        <w:t>一、</w:t>
      </w:r>
      <w:r>
        <w:rPr>
          <w:rFonts w:hint="eastAsia" w:ascii="Times New Roman" w:hAnsi="Times New Roman" w:eastAsia="黑体" w:cs="Times New Roman"/>
          <w:sz w:val="32"/>
          <w:szCs w:val="32"/>
        </w:rPr>
        <w:t>蔬菜制品不合格项目二氧化硫残留量解读</w:t>
      </w:r>
    </w:p>
    <w:p>
      <w:pPr>
        <w:numPr>
          <w:ilvl w:val="-1"/>
          <w:numId w:val="0"/>
        </w:numPr>
        <w:spacing w:line="55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亚硫酸盐（sulfite）包括亚硫酸钠、亚硫酸钾、焦亚硫酸钾、焦亚硫酸钠、亚硫酸氢钠、低亚硫酸钠等，常用于食品加工中，是食品加工业允许使用的食品添加剂，在生产中起到漂白、防腐、脱色和抗氧化的作用。亚硫酸盐进入人体后最终转化为硫酸盐并随尿液排出体外，少量亚硫酸盐进入人体不会对身体带来健康危害，但若过量食用可能引起如恶心、呕吐等胃肠道反应。《食品安全国家标准食品添加剂使用标准》（GB 2760-2014）明确规定：干制蔬菜最大使用量（以二氧化硫残留量计）为0.2g /kg。蔬菜制品中二氧化硫超标的原因可能是商家在加工过程中过量使用亚硫酸钠等导致的。</w:t>
      </w:r>
    </w:p>
    <w:p>
      <w:pPr>
        <w:numPr>
          <w:ilvl w:val="-1"/>
          <w:numId w:val="0"/>
        </w:numPr>
        <w:spacing w:line="550" w:lineRule="exact"/>
        <w:ind w:firstLine="640" w:firstLineChars="200"/>
        <w:rPr>
          <w:rFonts w:hint="eastAsia" w:ascii="黑体" w:hAnsi="黑体" w:eastAsia="黑体"/>
          <w:sz w:val="32"/>
          <w:szCs w:val="32"/>
        </w:rPr>
      </w:pPr>
      <w:r>
        <w:rPr>
          <w:rFonts w:hint="eastAsia" w:ascii="黑体" w:hAnsi="黑体" w:eastAsia="黑体"/>
          <w:sz w:val="32"/>
          <w:szCs w:val="32"/>
          <w:lang w:val="en-US" w:eastAsia="zh-CN"/>
        </w:rPr>
        <w:t>二、</w:t>
      </w:r>
      <w:r>
        <w:rPr>
          <w:rFonts w:hint="eastAsia" w:ascii="黑体" w:hAnsi="黑体" w:eastAsia="黑体"/>
          <w:sz w:val="32"/>
          <w:szCs w:val="32"/>
        </w:rPr>
        <w:t>酱卤肉制品不合格项目亚硝酸盐解读</w:t>
      </w:r>
    </w:p>
    <w:p>
      <w:pPr>
        <w:numPr>
          <w:ilvl w:val="-1"/>
          <w:numId w:val="0"/>
        </w:numPr>
        <w:spacing w:line="55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亚硝酸钠是一种食品添加剂。在酱卤肉制品中加入少量亚硝酸钠作为防腐剂和增色剂，不但能防腐，还能使肉的色泽鲜艳。亚硝酸盐可导致高铁血红蛋白症，还能够与蛋白质分解产物在酸性条件下发生反应，产生亚硝胺类致癌物，会给身体健康带来危害。《食品安全国家标准食品添加剂使用标准》（GB 2760-2014）明确规定：酱卤肉制品中，亚硝酸盐使用量应不超过0.15 g/kg，亚硝酸盐限量为以亚硝酸钠计，残留量应不超过30 mg/kg。亚硝酸盐超标的原因可能是生产商在生产过程中不用计量器具，凭经验添加，或为延长保质期多加，或是使用成分不明的腌制剂复配，造成重复添加而超限量。</w:t>
      </w:r>
    </w:p>
    <w:p>
      <w:pPr>
        <w:numPr>
          <w:ilvl w:val="-1"/>
          <w:numId w:val="0"/>
        </w:numPr>
        <w:spacing w:line="550" w:lineRule="exact"/>
        <w:ind w:firstLine="640" w:firstLineChars="200"/>
        <w:rPr>
          <w:rFonts w:hint="eastAsia" w:ascii="黑体" w:hAnsi="黑体" w:eastAsia="黑体"/>
          <w:sz w:val="32"/>
          <w:szCs w:val="32"/>
        </w:rPr>
      </w:pPr>
      <w:r>
        <w:rPr>
          <w:rFonts w:hint="eastAsia" w:ascii="黑体" w:hAnsi="黑体" w:eastAsia="黑体"/>
          <w:sz w:val="32"/>
          <w:szCs w:val="32"/>
        </w:rPr>
        <w:t>三、</w:t>
      </w:r>
      <w:bookmarkStart w:id="0" w:name="_GoBack"/>
      <w:bookmarkEnd w:id="0"/>
      <w:r>
        <w:rPr>
          <w:rFonts w:hint="eastAsia" w:ascii="黑体" w:hAnsi="黑体" w:eastAsia="黑体"/>
          <w:sz w:val="32"/>
          <w:szCs w:val="32"/>
        </w:rPr>
        <w:t>豆芽不合格项目4-氯苯氧乙酸钠解读</w:t>
      </w:r>
    </w:p>
    <w:p>
      <w:pPr>
        <w:numPr>
          <w:ilvl w:val="-1"/>
          <w:numId w:val="0"/>
        </w:numPr>
        <w:spacing w:line="55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4-氯苯氧乙酸钠，又称防落素，是一种内吸、广谱、高效、多功能植物生长调节剂，主要用于防止落花、落果，抑制豆类生根等。4-氯苯氧乙酸钠可促进豆芽肥嫩、粗壮，提高豆芽产量。4-CPANa 对小鼠为低毒、低蓄积性药物，其毒性效应主要表现为对小鼠肝脏和肾脏的毒性作用，能够诱导大鼠性细胞凋亡。若长期食用 4-CPANa 残留过量的豆芽，可能会给身体带来危害。</w:t>
      </w:r>
    </w:p>
    <w:p>
      <w:pPr>
        <w:numPr>
          <w:ilvl w:val="-1"/>
          <w:numId w:val="0"/>
        </w:numPr>
        <w:spacing w:line="55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《国家食品药品监督管理总局 农业部 国家卫生和计划生育委员会关于豆芽生产过程中禁止使用6-苄基腺嘌呤等物质的公告》（2015年第11号）规定，豆芽生产经营过程中禁止使用4-氯苯氧乙酸钠，豆芽经营者不得经营含有4-氯苯氧乙酸钠的豆芽。豆芽中检出4-氯苯氧乙酸钠可能是由于豆芽生产商在生产过程中为了抑制豆芽生根，提高豆芽产量而违规使用。</w:t>
      </w:r>
    </w:p>
    <w:sectPr>
      <w:footerReference r:id="rId5" w:type="first"/>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FB" w:usb2="0000002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Lucida Sans">
    <w:panose1 w:val="020B0602030504020204"/>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embedSystemFonts/>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FD74D4"/>
    <w:rsid w:val="00192692"/>
    <w:rsid w:val="0037251A"/>
    <w:rsid w:val="004E5BF4"/>
    <w:rsid w:val="00586F3D"/>
    <w:rsid w:val="00624C7E"/>
    <w:rsid w:val="007E2CFB"/>
    <w:rsid w:val="00814A53"/>
    <w:rsid w:val="0089425A"/>
    <w:rsid w:val="00914974"/>
    <w:rsid w:val="00951946"/>
    <w:rsid w:val="00BE13C1"/>
    <w:rsid w:val="00CB10AD"/>
    <w:rsid w:val="00CC1459"/>
    <w:rsid w:val="00EC3481"/>
    <w:rsid w:val="018C3CEE"/>
    <w:rsid w:val="04552A72"/>
    <w:rsid w:val="066F544C"/>
    <w:rsid w:val="073656DC"/>
    <w:rsid w:val="07656842"/>
    <w:rsid w:val="088454F2"/>
    <w:rsid w:val="0EDB6338"/>
    <w:rsid w:val="140B2B1E"/>
    <w:rsid w:val="166D3649"/>
    <w:rsid w:val="1698054B"/>
    <w:rsid w:val="16D51CFA"/>
    <w:rsid w:val="171935C1"/>
    <w:rsid w:val="186E33F9"/>
    <w:rsid w:val="18F41B50"/>
    <w:rsid w:val="1AFF6DD3"/>
    <w:rsid w:val="1BE84A69"/>
    <w:rsid w:val="1FA419A1"/>
    <w:rsid w:val="22EA6C69"/>
    <w:rsid w:val="267E6793"/>
    <w:rsid w:val="26FD74D4"/>
    <w:rsid w:val="27800F89"/>
    <w:rsid w:val="294E032F"/>
    <w:rsid w:val="33D61EEB"/>
    <w:rsid w:val="33F23E05"/>
    <w:rsid w:val="37272C99"/>
    <w:rsid w:val="3A334820"/>
    <w:rsid w:val="3A432D46"/>
    <w:rsid w:val="3D9231E6"/>
    <w:rsid w:val="3DE1331C"/>
    <w:rsid w:val="3F1208A3"/>
    <w:rsid w:val="411D7BCE"/>
    <w:rsid w:val="42130D0C"/>
    <w:rsid w:val="443E66C0"/>
    <w:rsid w:val="453176B2"/>
    <w:rsid w:val="4837129F"/>
    <w:rsid w:val="491B2510"/>
    <w:rsid w:val="493C252A"/>
    <w:rsid w:val="4EF456FF"/>
    <w:rsid w:val="56934C0E"/>
    <w:rsid w:val="587924B3"/>
    <w:rsid w:val="588C279E"/>
    <w:rsid w:val="589917F1"/>
    <w:rsid w:val="5B303D3E"/>
    <w:rsid w:val="5B770A43"/>
    <w:rsid w:val="5BA858A7"/>
    <w:rsid w:val="6056531A"/>
    <w:rsid w:val="60C41052"/>
    <w:rsid w:val="67675304"/>
    <w:rsid w:val="68CF56D1"/>
    <w:rsid w:val="6E602011"/>
    <w:rsid w:val="72734E3F"/>
    <w:rsid w:val="7458272C"/>
    <w:rsid w:val="75221BB9"/>
    <w:rsid w:val="78517B8A"/>
    <w:rsid w:val="7E62074A"/>
    <w:rsid w:val="C78F2C65"/>
    <w:rsid w:val="DFF72F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4"/>
    <w:link w:val="14"/>
    <w:semiHidden/>
    <w:unhideWhenUsed/>
    <w:qFormat/>
    <w:uiPriority w:val="0"/>
    <w:pPr>
      <w:keepNext/>
      <w:keepLines/>
      <w:spacing w:before="260" w:after="260" w:line="413" w:lineRule="auto"/>
      <w:outlineLvl w:val="1"/>
    </w:pPr>
    <w:rPr>
      <w:rFonts w:ascii="Arial" w:hAnsi="Arial" w:eastAsia="黑体"/>
      <w:b/>
      <w:sz w:val="30"/>
    </w:rPr>
  </w:style>
  <w:style w:type="paragraph" w:styleId="5">
    <w:name w:val="heading 3"/>
    <w:basedOn w:val="1"/>
    <w:next w:val="1"/>
    <w:link w:val="13"/>
    <w:semiHidden/>
    <w:unhideWhenUsed/>
    <w:qFormat/>
    <w:uiPriority w:val="0"/>
    <w:pPr>
      <w:keepNext/>
      <w:keepLines/>
      <w:spacing w:before="260" w:after="260" w:line="413" w:lineRule="auto"/>
      <w:outlineLvl w:val="2"/>
    </w:pPr>
    <w:rPr>
      <w:rFonts w:eastAsia="方正仿宋_GBK"/>
      <w:b/>
      <w:sz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样式1"/>
    <w:basedOn w:val="1"/>
    <w:qFormat/>
    <w:uiPriority w:val="0"/>
    <w:rPr>
      <w:b/>
      <w:color w:val="538135"/>
      <w:sz w:val="28"/>
    </w:rPr>
  </w:style>
  <w:style w:type="paragraph" w:styleId="4">
    <w:name w:val="Normal Indent"/>
    <w:basedOn w:val="1"/>
    <w:qFormat/>
    <w:uiPriority w:val="0"/>
    <w:pPr>
      <w:ind w:firstLine="420" w:firstLineChars="200"/>
    </w:pPr>
  </w:style>
  <w:style w:type="paragraph" w:styleId="6">
    <w:name w:val="Body Text"/>
    <w:basedOn w:val="1"/>
    <w:qFormat/>
    <w:uiPriority w:val="0"/>
    <w:pPr>
      <w:spacing w:after="120"/>
    </w:pPr>
  </w:style>
  <w:style w:type="paragraph" w:styleId="7">
    <w:name w:val="footer"/>
    <w:basedOn w:val="1"/>
    <w:unhideWhenUsed/>
    <w:qFormat/>
    <w:uiPriority w:val="99"/>
    <w:pPr>
      <w:tabs>
        <w:tab w:val="center" w:pos="4153"/>
        <w:tab w:val="right" w:pos="8306"/>
      </w:tabs>
      <w:snapToGrid w:val="0"/>
      <w:spacing w:line="240" w:lineRule="atLeast"/>
      <w:ind w:firstLine="200" w:firstLineChars="200"/>
      <w:jc w:val="left"/>
    </w:pPr>
    <w:rPr>
      <w:rFonts w:ascii="Times New Roman" w:hAnsi="Times New Roman" w:eastAsia="仿宋_GB2312"/>
      <w:sz w:val="18"/>
      <w:szCs w:val="18"/>
    </w:rPr>
  </w:style>
  <w:style w:type="paragraph" w:styleId="8">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character" w:styleId="11">
    <w:name w:val="Strong"/>
    <w:qFormat/>
    <w:uiPriority w:val="22"/>
    <w:rPr>
      <w:b/>
      <w:bCs/>
    </w:rPr>
  </w:style>
  <w:style w:type="character" w:styleId="12">
    <w:name w:val="Hyperlink"/>
    <w:basedOn w:val="10"/>
    <w:qFormat/>
    <w:uiPriority w:val="0"/>
    <w:rPr>
      <w:color w:val="0000FF"/>
      <w:u w:val="single"/>
    </w:rPr>
  </w:style>
  <w:style w:type="character" w:customStyle="1" w:styleId="13">
    <w:name w:val="标题 3 字符"/>
    <w:basedOn w:val="10"/>
    <w:link w:val="5"/>
    <w:qFormat/>
    <w:uiPriority w:val="0"/>
    <w:rPr>
      <w:rFonts w:eastAsia="方正仿宋_GBK" w:cs="方正仿宋_GBK" w:asciiTheme="minorHAnsi" w:hAnsiTheme="minorHAnsi"/>
      <w:b/>
      <w:bCs/>
      <w:sz w:val="30"/>
      <w:szCs w:val="30"/>
    </w:rPr>
  </w:style>
  <w:style w:type="character" w:customStyle="1" w:styleId="14">
    <w:name w:val="标题 2 字符"/>
    <w:link w:val="3"/>
    <w:qFormat/>
    <w:uiPriority w:val="0"/>
    <w:rPr>
      <w:rFonts w:ascii="Arial" w:hAnsi="Arial" w:eastAsia="黑体"/>
      <w:b/>
      <w:sz w:val="30"/>
    </w:rPr>
  </w:style>
  <w:style w:type="character" w:customStyle="1" w:styleId="15">
    <w:name w:val="页眉 字符"/>
    <w:basedOn w:val="10"/>
    <w:link w:val="8"/>
    <w:qFormat/>
    <w:uiPriority w:val="0"/>
    <w:rPr>
      <w:rFonts w:asciiTheme="minorHAnsi" w:hAnsiTheme="minorHAnsi" w:eastAsiaTheme="minorEastAsia" w:cstheme="minorBidi"/>
      <w:kern w:val="2"/>
      <w:sz w:val="18"/>
      <w:szCs w:val="18"/>
    </w:rPr>
  </w:style>
  <w:style w:type="paragraph" w:customStyle="1" w:styleId="16">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230</Words>
  <Characters>1314</Characters>
  <Lines>10</Lines>
  <Paragraphs>3</Paragraphs>
  <TotalTime>39</TotalTime>
  <ScaleCrop>false</ScaleCrop>
  <LinksUpToDate>false</LinksUpToDate>
  <CharactersWithSpaces>1541</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2022-03-21T05:38:00Z</dcterms:created>
  <dc:creator>王熏熏</dc:creator>
  <cp:lastModifiedBy>user</cp:lastModifiedBy>
  <cp:lastPrinted>2021-11-06T02:24:00Z</cp:lastPrinted>
  <dcterms:modified xsi:type="dcterms:W3CDTF">2022-03-24T16:07:16Z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2AA79949D9EF45BE9C0DFA51BDD18776</vt:lpwstr>
  </property>
</Properties>
</file>