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Fonts w:hint="eastAsia" w:ascii="Times New Roman" w:hAnsi="Times New Roman" w:eastAsia="黑体" w:cs="Times New Roman"/>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1</w:t>
      </w:r>
    </w:p>
    <w:p>
      <w:pPr>
        <w:spacing w:line="600" w:lineRule="exact"/>
        <w:jc w:val="center"/>
        <w:rPr>
          <w:rStyle w:val="4"/>
          <w:rFonts w:ascii="Times New Roman" w:hAnsi="Times New Roman" w:eastAsia="方正小标宋简体" w:cs="Times New Roman"/>
          <w:b w:val="0"/>
          <w:sz w:val="44"/>
          <w:szCs w:val="44"/>
        </w:rPr>
      </w:pPr>
      <w:r>
        <w:rPr>
          <w:rStyle w:val="4"/>
          <w:rFonts w:ascii="Times New Roman" w:hAnsi="Times New Roman" w:eastAsia="方正小标宋简体" w:cs="Times New Roman"/>
          <w:b w:val="0"/>
          <w:sz w:val="44"/>
          <w:szCs w:val="44"/>
        </w:rPr>
        <w:t>本次检验项目</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w:t>
      </w:r>
      <w:r>
        <w:rPr>
          <w:rFonts w:hint="eastAsia" w:ascii="Times New Roman" w:hAnsi="Times New Roman" w:eastAsia="黑体" w:cs="Times New Roman"/>
          <w:sz w:val="32"/>
          <w:szCs w:val="32"/>
        </w:rPr>
        <w:t>食用农产品</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（一）抽检依据</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国家食品药品监督管理总局农业部国家卫生和计划生育委员会关于豆芽生产过程中禁止使用6-苄基腺嘌呤等物质的公告(2015年第11号) 、《食品安全国家标准 食品中兽药最大残留限量》（GB 31650</w:t>
      </w:r>
      <w:bookmarkStart w:id="0" w:name="_GoBack"/>
      <w:bookmarkEnd w:id="0"/>
      <w:r>
        <w:rPr>
          <w:rFonts w:hint="eastAsia" w:ascii="仿宋_GB2312" w:hAnsi="仿宋_GB2312" w:eastAsia="仿宋_GB2312" w:cs="仿宋_GB2312"/>
          <w:kern w:val="2"/>
          <w:sz w:val="32"/>
          <w:szCs w:val="32"/>
          <w:lang w:val="en-US" w:eastAsia="zh-CN" w:bidi="ar-SA"/>
        </w:rPr>
        <w:t>-2019）、农业农村部公告第250号《食品动物中禁止使用的药品及其他化合物清单》、农业部公告第560号《兽药地方标准废止目录》、《豆芽卫生标准》（GB 22556-2008）、《食品安全国家标准 食品中污染物限量》（GB 2762-2017）、《食品安全国家标准 食品添加剂使用标准》（GB 2760-2014）、《食品安全国家标准 食品中农药最大残留限量》（GB 2763-2021）标准及产品明示标准和质量要求。</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楷体_GB2312" w:cs="Times New Roman"/>
          <w:bCs/>
          <w:sz w:val="32"/>
          <w:szCs w:val="32"/>
        </w:rPr>
      </w:pPr>
      <w:r>
        <w:rPr>
          <w:rFonts w:ascii="Times New Roman" w:hAnsi="Times New Roman" w:eastAsia="楷体_GB2312" w:cs="Times New Roman"/>
          <w:bCs/>
          <w:sz w:val="32"/>
          <w:szCs w:val="32"/>
        </w:rPr>
        <w:t>（二）检验项目</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菠菜检验项目包括铅(以Pb计)、阿维菌素、克百威、氯氰菊酯和高效氯氰菊酯、毒死蜱、氧乐果、氟虫腈。</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贝类检验项目包括镉(以Cd计)、孔雀石绿、氯霉素、呋喃西林代谢物、恩诺沙星。</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淡水鱼检验项目包括孔雀石绿、氯霉素、恩诺沙星、呋喃西林代谢物、呋喃唑酮代谢物、地西泮、五氯酚酸钠(以五氯酚计)、磺胺类(总量)。</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豆芽检验项目包括铅(以Pb计)、亚硫酸盐(以SO₂计)、4-氯苯氧乙酸钠（以4-氯苯氧乙酸计）、6-苄基腺嘌呤、铬(以Cr计)。</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草莓检验项目包括烯酰吗啉、克百威、氧乐果、阿维菌素。</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橙检验项目包括丙溴磷、克百威、氧乐果、氯氟氰菊酯和高效氯氟氰菊酯。</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鸡肉检验项目包括甲氧苄啶、磺胺类(总量)、氯霉素、五氯酚酸钠(以五氯酚计)、多西环素、氟苯尼考、恩诺沙星。</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姜检验项目包括铅(以Pb计)、镉(以Cd计)、吡虫啉、甲拌磷、噻虫嗪、氯氰菊酯和高效氯氰菊酯。</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淡水虾检验项目包括孔雀石绿、呋喃唑酮代谢物、恩诺沙星、土霉素/金霉素/四环素(组合含量)。</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韭菜检验项目包括铅(以Pb计)、镉(以Cd计)、毒死蜱、多菌灵、腐霉利、克百威、氯氟氰菊酯和高效氯氟氰菊酯、六六六、氧乐果。</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其他禽蛋检验项目包括磺胺类(总量)、氟虫腈、氟苯尼考、氯霉素、呋喃唑酮代谢物。</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番茄检验项目包括毒死蜱、克百威、氯氟氰菊酯和高效氯氟氰菊酯、氧乐果。</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桃检验项目包括苯醚甲环唑、多菌灵、氟硅唑、溴氰菊酯、敌敌畏、甲胺磷、氧乐果、克百威。</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海水鱼检验项目包括孔雀石绿、镉(以Cd计)、呋喃唑酮代谢物、恩诺沙星、土霉素/金霉素/四环素(组合含量)、氯霉素。</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辣椒检验项目包括镉(以Cd计)、铅(以Pb计)、甲拌磷、克百威、氯氰菊酯和高效氯氰菊酯、氧乐果。</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猕猴桃检验项目包括多菌灵、氯吡脲、敌敌畏、氧乐果。</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其他水产品检验项目包括恩诺沙星、孔雀石绿、氯霉素、呋喃西林代谢物、呋喃唑酮代谢物。</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猪肉检验项目包括沙丁胺醇、恩诺沙星、磺胺类(总量)、氯霉素、克伦特罗、莱克多巴胺、金刚烷胺、甲氧苄啶。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猪肝检验项目氯霉素、恩诺沙星、莱克多巴胺、五氯酚酸钠(以五氯酚计)、克伦特罗。</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柑、橘检验项目包括丙溴磷、氯氟氰菊酯和高效氯氟氰菊酯、氧乐果、克百威。</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枣检验项目包括多菌灵、糖精钠(以糖精计)、氰戊菊酯和S-氰戊菊酯、氧乐果、氟虫腈。</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芹菜检验项目包括铅(以Pb计)、镉(以Cd计)、毒死蜱、氟虫腈、甲拌磷、克百威、氯氟氰菊酯和高效氯氟氰菊酯、氧乐果。</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香蕉检验项目包括吡虫啉、腈苯唑、吡唑醚菌酯、苯醚甲环唑、氟虫腈。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Cambria Math">
    <w:altName w:val="DejaVu Math TeX Gyre"/>
    <w:panose1 w:val="02040503050406030204"/>
    <w:charset w:val="00"/>
    <w:family w:val="roman"/>
    <w:pitch w:val="default"/>
    <w:sig w:usb0="00000000" w:usb1="00000000" w:usb2="00000000" w:usb3="00000000" w:csb0="0000019F" w:csb1="00000000"/>
  </w:font>
  <w:font w:name="DejaVu Math TeX Gyre">
    <w:panose1 w:val="02000503000000000000"/>
    <w:charset w:val="00"/>
    <w:family w:val="auto"/>
    <w:pitch w:val="default"/>
    <w:sig w:usb0="A10000EF" w:usb1="4201F9EE" w:usb2="02000000" w:usb3="00000000" w:csb0="60000193" w:csb1="0DD40000"/>
  </w:font>
  <w:font w:name="文泉驿微米黑">
    <w:panose1 w:val="020B0606030804020204"/>
    <w:charset w:val="86"/>
    <w:family w:val="auto"/>
    <w:pitch w:val="default"/>
    <w:sig w:usb0="E10002EF" w:usb1="6BDFFCFB" w:usb2="00800036" w:usb3="00000000" w:csb0="603E019F" w:csb1="DFD7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2A40F4"/>
    <w:rsid w:val="00446DD1"/>
    <w:rsid w:val="00B7310E"/>
    <w:rsid w:val="2A2A40F4"/>
    <w:rsid w:val="3EFD0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Strong"/>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207</Words>
  <Characters>1183</Characters>
  <Lines>9</Lines>
  <Paragraphs>2</Paragraphs>
  <TotalTime>2</TotalTime>
  <ScaleCrop>false</ScaleCrop>
  <LinksUpToDate>false</LinksUpToDate>
  <CharactersWithSpaces>1388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2021-11-02T14:55:00Z</dcterms:created>
  <dc:creator>星辰</dc:creator>
  <cp:lastModifiedBy>user</cp:lastModifiedBy>
  <dcterms:modified xsi:type="dcterms:W3CDTF">2021-11-09T17:11:06Z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0F7C82F49DD7410AACF222C7E1C9B61E</vt:lpwstr>
  </property>
</Properties>
</file>