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584" w:rsidRDefault="00036584" w:rsidP="00036584">
      <w:pPr>
        <w:adjustRightInd w:val="0"/>
        <w:spacing w:line="600" w:lineRule="exact"/>
        <w:rPr>
          <w:rStyle w:val="15"/>
          <w:rFonts w:ascii="Times New Roman" w:eastAsia="黑体" w:hAnsi="Times New Roman"/>
          <w:b w:val="0"/>
          <w:bCs w:val="0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4</w:t>
      </w:r>
    </w:p>
    <w:p w:rsidR="00036584" w:rsidRDefault="00036584" w:rsidP="00036584">
      <w:pPr>
        <w:spacing w:line="600" w:lineRule="exact"/>
        <w:jc w:val="center"/>
        <w:rPr>
          <w:rStyle w:val="15"/>
          <w:rFonts w:ascii="Times New Roman" w:eastAsia="方正小标宋简体" w:hAnsi="Times New Roman"/>
          <w:b w:val="0"/>
          <w:sz w:val="44"/>
          <w:szCs w:val="44"/>
        </w:rPr>
      </w:pPr>
      <w:r>
        <w:rPr>
          <w:rStyle w:val="15"/>
          <w:rFonts w:ascii="方正小标宋简体" w:eastAsia="方正小标宋简体" w:hAnsi="Times New Roman"/>
          <w:b w:val="0"/>
          <w:sz w:val="44"/>
          <w:szCs w:val="44"/>
        </w:rPr>
        <w:t>部分不合格项目解读</w:t>
      </w:r>
    </w:p>
    <w:p w:rsidR="00036584" w:rsidRDefault="00036584" w:rsidP="00036584">
      <w:pPr>
        <w:spacing w:line="600" w:lineRule="exact"/>
        <w:jc w:val="center"/>
        <w:rPr>
          <w:rStyle w:val="15"/>
          <w:rFonts w:ascii="Times New Roman" w:eastAsia="方正小标宋简体" w:hAnsi="Times New Roman"/>
          <w:b w:val="0"/>
          <w:sz w:val="44"/>
          <w:szCs w:val="44"/>
        </w:rPr>
      </w:pPr>
      <w:r>
        <w:rPr>
          <w:rStyle w:val="15"/>
          <w:rFonts w:ascii="Times New Roman" w:eastAsia="方正小标宋简体" w:hAnsi="Times New Roman"/>
          <w:b w:val="0"/>
          <w:sz w:val="44"/>
          <w:szCs w:val="44"/>
        </w:rPr>
        <w:t xml:space="preserve"> </w:t>
      </w:r>
    </w:p>
    <w:p w:rsidR="00036584" w:rsidRDefault="00036584" w:rsidP="00036584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</w:t>
      </w:r>
      <w:r>
        <w:rPr>
          <w:rFonts w:ascii="黑体" w:eastAsia="黑体" w:hAnsi="黑体" w:hint="eastAsia"/>
          <w:sz w:val="32"/>
          <w:szCs w:val="32"/>
        </w:rPr>
        <w:t>香蕉</w:t>
      </w:r>
      <w:r>
        <w:rPr>
          <w:rFonts w:ascii="黑体" w:eastAsia="黑体" w:hAnsi="黑体"/>
          <w:sz w:val="32"/>
          <w:szCs w:val="32"/>
        </w:rPr>
        <w:t>不合格项目</w:t>
      </w:r>
      <w:proofErr w:type="gramStart"/>
      <w:r>
        <w:rPr>
          <w:rFonts w:ascii="黑体" w:eastAsia="黑体" w:hAnsi="黑体" w:hint="eastAsia"/>
          <w:sz w:val="32"/>
          <w:szCs w:val="32"/>
        </w:rPr>
        <w:t>吡</w:t>
      </w:r>
      <w:proofErr w:type="gramEnd"/>
      <w:r>
        <w:rPr>
          <w:rFonts w:ascii="黑体" w:eastAsia="黑体" w:hAnsi="黑体" w:hint="eastAsia"/>
          <w:sz w:val="32"/>
          <w:szCs w:val="32"/>
        </w:rPr>
        <w:t>虫</w:t>
      </w:r>
      <w:proofErr w:type="gramStart"/>
      <w:r>
        <w:rPr>
          <w:rFonts w:ascii="黑体" w:eastAsia="黑体" w:hAnsi="黑体" w:hint="eastAsia"/>
          <w:sz w:val="32"/>
          <w:szCs w:val="32"/>
        </w:rPr>
        <w:t>啉</w:t>
      </w:r>
      <w:proofErr w:type="gramEnd"/>
      <w:r>
        <w:rPr>
          <w:rFonts w:ascii="黑体" w:eastAsia="黑体" w:hAnsi="黑体"/>
          <w:sz w:val="32"/>
          <w:szCs w:val="32"/>
        </w:rPr>
        <w:t>解读</w:t>
      </w:r>
    </w:p>
    <w:p w:rsidR="00036584" w:rsidRDefault="00036584" w:rsidP="00036584">
      <w:pPr>
        <w:spacing w:line="600" w:lineRule="exact"/>
        <w:ind w:firstLineChars="200" w:firstLine="640"/>
        <w:rPr>
          <w:sz w:val="32"/>
          <w:szCs w:val="32"/>
        </w:rPr>
      </w:pPr>
      <w:proofErr w:type="gramStart"/>
      <w:r>
        <w:rPr>
          <w:rFonts w:ascii="仿宋_GB2312" w:eastAsia="仿宋_GB2312" w:hAnsi="Times New Roman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是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烟碱类超高效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杀虫剂，具有广谱、高效、低毒、低残留，害虫不易产生抗性，并有触杀、胃毒和内吸等多重作用。《食品安全国家标准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hint="eastAsia"/>
          <w:sz w:val="32"/>
          <w:szCs w:val="32"/>
        </w:rPr>
        <w:t>GB 2763-2019</w:t>
      </w:r>
      <w:r>
        <w:rPr>
          <w:rFonts w:ascii="仿宋_GB2312" w:eastAsia="仿宋_GB2312" w:hAnsi="Times New Roman" w:hint="eastAsia"/>
          <w:sz w:val="32"/>
          <w:szCs w:val="32"/>
        </w:rPr>
        <w:t>）规定，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在香蕉中的最大残留限量值为</w:t>
      </w:r>
      <w:r>
        <w:rPr>
          <w:rFonts w:ascii="Times New Roman" w:eastAsia="仿宋_GB2312" w:hAnsi="Times New Roman" w:hint="eastAsia"/>
          <w:sz w:val="32"/>
          <w:szCs w:val="32"/>
        </w:rPr>
        <w:t>0.05mg/kg</w:t>
      </w:r>
      <w:r>
        <w:rPr>
          <w:rFonts w:ascii="仿宋_GB2312" w:eastAsia="仿宋_GB2312" w:hAnsi="Times New Roman" w:hint="eastAsia"/>
          <w:sz w:val="32"/>
          <w:szCs w:val="32"/>
        </w:rPr>
        <w:t>。香蕉中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超标的原因，可能是为快速控制虫害加大用药量，或未遵守采摘间隔期规定，致使上市销售时产品中的药物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残留量未降解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至标准限量以下。长期食用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超标的食品，可能对人体产生危害。</w:t>
      </w:r>
    </w:p>
    <w:p w:rsidR="00036584" w:rsidRDefault="00036584" w:rsidP="00036584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辣椒</w:t>
      </w:r>
      <w:r>
        <w:rPr>
          <w:rFonts w:ascii="黑体" w:eastAsia="黑体" w:hAnsi="黑体"/>
          <w:sz w:val="32"/>
          <w:szCs w:val="32"/>
        </w:rPr>
        <w:t>不合格项目镉</w:t>
      </w:r>
      <w:r>
        <w:rPr>
          <w:rFonts w:ascii="Times New Roman" w:eastAsia="黑体" w:hAnsi="Times New Roman"/>
          <w:sz w:val="32"/>
          <w:szCs w:val="32"/>
        </w:rPr>
        <w:t>(</w:t>
      </w:r>
      <w:r>
        <w:rPr>
          <w:rFonts w:ascii="黑体" w:eastAsia="黑体" w:hAnsi="黑体"/>
          <w:sz w:val="32"/>
          <w:szCs w:val="32"/>
        </w:rPr>
        <w:t>以</w:t>
      </w:r>
      <w:proofErr w:type="spellStart"/>
      <w:r>
        <w:rPr>
          <w:rFonts w:ascii="Times New Roman" w:eastAsia="黑体" w:hAnsi="Times New Roman"/>
          <w:sz w:val="32"/>
          <w:szCs w:val="32"/>
        </w:rPr>
        <w:t>Cd</w:t>
      </w:r>
      <w:proofErr w:type="spellEnd"/>
      <w:r>
        <w:rPr>
          <w:rFonts w:ascii="黑体" w:eastAsia="黑体" w:hAnsi="黑体"/>
          <w:sz w:val="32"/>
          <w:szCs w:val="32"/>
        </w:rPr>
        <w:t>计</w:t>
      </w:r>
      <w:r>
        <w:rPr>
          <w:rFonts w:ascii="Times New Roman" w:eastAsia="黑体" w:hAnsi="Times New Roman"/>
          <w:sz w:val="32"/>
          <w:szCs w:val="32"/>
        </w:rPr>
        <w:t>)</w:t>
      </w:r>
      <w:r>
        <w:rPr>
          <w:rFonts w:ascii="黑体" w:eastAsia="黑体" w:hAnsi="黑体"/>
          <w:sz w:val="32"/>
          <w:szCs w:val="32"/>
        </w:rPr>
        <w:t>解读</w:t>
      </w:r>
    </w:p>
    <w:p w:rsidR="00036584" w:rsidRDefault="00036584" w:rsidP="0003658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镉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仿宋_GB2312" w:eastAsia="仿宋_GB2312" w:hAnsi="Times New Roman"/>
          <w:sz w:val="32"/>
          <w:szCs w:val="32"/>
        </w:rPr>
        <w:t>以</w:t>
      </w:r>
      <w:proofErr w:type="spellStart"/>
      <w:r>
        <w:rPr>
          <w:rFonts w:ascii="Times New Roman" w:eastAsia="仿宋_GB2312" w:hAnsi="Times New Roman"/>
          <w:sz w:val="32"/>
          <w:szCs w:val="32"/>
        </w:rPr>
        <w:t>Cd</w:t>
      </w:r>
      <w:proofErr w:type="spellEnd"/>
      <w:r>
        <w:rPr>
          <w:rFonts w:ascii="仿宋_GB2312" w:eastAsia="仿宋_GB2312" w:hAnsi="Times New Roman"/>
          <w:sz w:val="32"/>
          <w:szCs w:val="32"/>
        </w:rPr>
        <w:t>计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仿宋_GB2312" w:eastAsia="仿宋_GB2312" w:hAnsi="Times New Roman"/>
          <w:sz w:val="32"/>
          <w:szCs w:val="32"/>
        </w:rPr>
        <w:t>是一种毒性很强的重金属，其化合物也大多属毒性物质。</w:t>
      </w:r>
      <w:proofErr w:type="gramStart"/>
      <w:r>
        <w:rPr>
          <w:rFonts w:ascii="仿宋_GB2312" w:eastAsia="仿宋_GB2312" w:hAnsi="Times New Roman"/>
          <w:sz w:val="32"/>
          <w:szCs w:val="32"/>
        </w:rPr>
        <w:t>镉较其他</w:t>
      </w:r>
      <w:proofErr w:type="gramEnd"/>
      <w:r>
        <w:rPr>
          <w:rFonts w:ascii="仿宋_GB2312" w:eastAsia="仿宋_GB2312" w:hAnsi="Times New Roman"/>
          <w:sz w:val="32"/>
          <w:szCs w:val="32"/>
        </w:rPr>
        <w:t>重金属容易为农作物、蔬菜、稻米所吸收。《食品安全国家标准 食品中污染物限量》（</w:t>
      </w:r>
      <w:r>
        <w:rPr>
          <w:rFonts w:ascii="Times New Roman" w:eastAsia="仿宋_GB2312" w:hAnsi="Times New Roman"/>
          <w:sz w:val="32"/>
          <w:szCs w:val="32"/>
        </w:rPr>
        <w:t>GB 2762-2017</w:t>
      </w:r>
      <w:r>
        <w:rPr>
          <w:rFonts w:ascii="仿宋_GB2312" w:eastAsia="仿宋_GB2312" w:hAnsi="Times New Roman"/>
          <w:sz w:val="32"/>
          <w:szCs w:val="32"/>
        </w:rPr>
        <w:t>）规定，在</w:t>
      </w:r>
      <w:r>
        <w:rPr>
          <w:rFonts w:ascii="仿宋_GB2312" w:eastAsia="仿宋_GB2312" w:hAnsi="Times New Roman" w:hint="eastAsia"/>
          <w:sz w:val="32"/>
          <w:szCs w:val="32"/>
        </w:rPr>
        <w:t>辣椒</w:t>
      </w:r>
      <w:r>
        <w:rPr>
          <w:rFonts w:ascii="仿宋_GB2312" w:eastAsia="仿宋_GB2312" w:hAnsi="Times New Roman"/>
          <w:sz w:val="32"/>
          <w:szCs w:val="32"/>
        </w:rPr>
        <w:t>中污染物限量</w:t>
      </w:r>
      <w:r>
        <w:rPr>
          <w:rFonts w:ascii="Times New Roman" w:eastAsia="仿宋_GB2312" w:hAnsi="Times New Roman"/>
          <w:sz w:val="32"/>
          <w:szCs w:val="32"/>
        </w:rPr>
        <w:t>≤0.</w:t>
      </w:r>
      <w:r>
        <w:rPr>
          <w:rFonts w:ascii="Times New Roman" w:eastAsia="仿宋_GB2312" w:hAnsi="Times New Roman" w:hint="eastAsia"/>
          <w:sz w:val="32"/>
          <w:szCs w:val="32"/>
        </w:rPr>
        <w:t>05</w:t>
      </w:r>
      <w:r>
        <w:rPr>
          <w:rFonts w:ascii="Times New Roman" w:eastAsia="仿宋_GB2312" w:hAnsi="Times New Roman"/>
          <w:sz w:val="32"/>
          <w:szCs w:val="32"/>
        </w:rPr>
        <w:t>mg/kg</w:t>
      </w:r>
      <w:r>
        <w:rPr>
          <w:rFonts w:ascii="仿宋_GB2312" w:eastAsia="仿宋_GB2312" w:hAnsi="Times New Roman"/>
          <w:sz w:val="32"/>
          <w:szCs w:val="32"/>
        </w:rPr>
        <w:t>。</w:t>
      </w:r>
      <w:r>
        <w:rPr>
          <w:rFonts w:ascii="仿宋_GB2312" w:eastAsia="仿宋_GB2312" w:hAnsi="Times New Roman" w:hint="eastAsia"/>
          <w:sz w:val="32"/>
          <w:szCs w:val="32"/>
        </w:rPr>
        <w:t>辣椒</w:t>
      </w:r>
      <w:r>
        <w:rPr>
          <w:rFonts w:ascii="仿宋_GB2312" w:eastAsia="仿宋_GB2312" w:hAnsi="Times New Roman"/>
          <w:sz w:val="32"/>
          <w:szCs w:val="32"/>
        </w:rPr>
        <w:t>中镉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仿宋_GB2312" w:eastAsia="仿宋_GB2312" w:hAnsi="Times New Roman"/>
          <w:sz w:val="32"/>
          <w:szCs w:val="32"/>
        </w:rPr>
        <w:t>以</w:t>
      </w:r>
      <w:proofErr w:type="spellStart"/>
      <w:r>
        <w:rPr>
          <w:rFonts w:ascii="Times New Roman" w:eastAsia="仿宋_GB2312" w:hAnsi="Times New Roman"/>
          <w:sz w:val="32"/>
          <w:szCs w:val="32"/>
        </w:rPr>
        <w:t>Cd</w:t>
      </w:r>
      <w:proofErr w:type="spellEnd"/>
      <w:r>
        <w:rPr>
          <w:rFonts w:ascii="仿宋_GB2312" w:eastAsia="仿宋_GB2312" w:hAnsi="Times New Roman"/>
          <w:sz w:val="32"/>
          <w:szCs w:val="32"/>
        </w:rPr>
        <w:t>计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仿宋_GB2312" w:eastAsia="仿宋_GB2312" w:hAnsi="Times New Roman"/>
          <w:sz w:val="32"/>
          <w:szCs w:val="32"/>
        </w:rPr>
        <w:t>超标原因可能是种植</w:t>
      </w:r>
      <w:r>
        <w:rPr>
          <w:rFonts w:ascii="仿宋_GB2312" w:eastAsia="仿宋_GB2312" w:hAnsi="Times New Roman" w:hint="eastAsia"/>
          <w:sz w:val="32"/>
          <w:szCs w:val="32"/>
        </w:rPr>
        <w:t>蔬菜</w:t>
      </w:r>
      <w:r>
        <w:rPr>
          <w:rFonts w:ascii="仿宋_GB2312" w:eastAsia="仿宋_GB2312" w:hAnsi="Times New Roman"/>
          <w:sz w:val="32"/>
          <w:szCs w:val="32"/>
        </w:rPr>
        <w:t>的土壤受镉污染或土壤</w:t>
      </w:r>
      <w:proofErr w:type="gramStart"/>
      <w:r>
        <w:rPr>
          <w:rFonts w:ascii="仿宋_GB2312" w:eastAsia="仿宋_GB2312" w:hAnsi="Times New Roman"/>
          <w:sz w:val="32"/>
          <w:szCs w:val="32"/>
        </w:rPr>
        <w:t>镉</w:t>
      </w:r>
      <w:proofErr w:type="gramEnd"/>
      <w:r>
        <w:rPr>
          <w:rFonts w:ascii="仿宋_GB2312" w:eastAsia="仿宋_GB2312" w:hAnsi="Times New Roman"/>
          <w:sz w:val="32"/>
          <w:szCs w:val="32"/>
        </w:rPr>
        <w:t>本底值较高，镉富集于植物体内。</w:t>
      </w:r>
      <w:proofErr w:type="gramStart"/>
      <w:r>
        <w:rPr>
          <w:rFonts w:ascii="仿宋_GB2312" w:eastAsia="仿宋_GB2312" w:hAnsi="Times New Roman"/>
          <w:sz w:val="32"/>
          <w:szCs w:val="32"/>
        </w:rPr>
        <w:t>镉对人体</w:t>
      </w:r>
      <w:proofErr w:type="gramEnd"/>
      <w:r>
        <w:rPr>
          <w:rFonts w:ascii="仿宋_GB2312" w:eastAsia="仿宋_GB2312" w:hAnsi="Times New Roman"/>
          <w:sz w:val="32"/>
          <w:szCs w:val="32"/>
        </w:rPr>
        <w:t>的危害主要是慢性蓄积性，主要累积在肝、肾、陕腺、甲状腺和骨骼中，使肾脏器官等发生病变，并影响人的正常活动，造成贫血、高血压、神经痛、骨质松软、肾炎和分泌失调等病症。</w:t>
      </w:r>
    </w:p>
    <w:p w:rsidR="00036584" w:rsidRDefault="00036584" w:rsidP="00036584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036584" w:rsidRDefault="00036584" w:rsidP="00036584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二、仔姜不合格项目铅(以</w:t>
      </w:r>
      <w:proofErr w:type="spellStart"/>
      <w:r>
        <w:rPr>
          <w:rFonts w:ascii="黑体" w:eastAsia="黑体" w:hAnsi="黑体" w:hint="eastAsia"/>
          <w:sz w:val="32"/>
          <w:szCs w:val="32"/>
        </w:rPr>
        <w:t>Pb</w:t>
      </w:r>
      <w:proofErr w:type="spellEnd"/>
      <w:r>
        <w:rPr>
          <w:rFonts w:ascii="黑体" w:eastAsia="黑体" w:hAnsi="黑体" w:hint="eastAsia"/>
          <w:sz w:val="32"/>
          <w:szCs w:val="32"/>
        </w:rPr>
        <w:t>计)解读</w:t>
      </w:r>
    </w:p>
    <w:p w:rsidR="00036584" w:rsidRDefault="00036584" w:rsidP="00036584">
      <w:pPr>
        <w:spacing w:line="60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铅是一种在自然界中存在普遍，属于生产生活中一种具有蓄积毒性重金属。《食品安全国家标准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食品中污染物限量》</w:t>
      </w:r>
      <w:r>
        <w:rPr>
          <w:rFonts w:ascii="Times New Roman" w:eastAsia="仿宋_GB2312" w:hAnsi="Times New Roman" w:hint="eastAsia"/>
          <w:sz w:val="32"/>
          <w:szCs w:val="32"/>
        </w:rPr>
        <w:t>(GB 2762-2017)</w:t>
      </w:r>
      <w:r>
        <w:rPr>
          <w:rFonts w:ascii="仿宋_GB2312" w:eastAsia="仿宋_GB2312" w:hAnsi="Times New Roman" w:hint="eastAsia"/>
          <w:sz w:val="32"/>
          <w:szCs w:val="32"/>
        </w:rPr>
        <w:t>规定，铅（以</w:t>
      </w:r>
      <w:proofErr w:type="spellStart"/>
      <w:r>
        <w:rPr>
          <w:rFonts w:ascii="Times New Roman" w:eastAsia="仿宋_GB2312" w:hAnsi="Times New Roman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Times New Roman" w:hint="eastAsia"/>
          <w:sz w:val="32"/>
          <w:szCs w:val="32"/>
        </w:rPr>
        <w:t>计）在姜中的最大允许限≤</w:t>
      </w:r>
      <w:r>
        <w:rPr>
          <w:rFonts w:ascii="Times New Roman" w:eastAsia="仿宋_GB2312" w:hAnsi="Times New Roman" w:hint="eastAsia"/>
          <w:sz w:val="32"/>
          <w:szCs w:val="32"/>
        </w:rPr>
        <w:t>0.1mg/kg</w:t>
      </w:r>
      <w:r>
        <w:rPr>
          <w:rFonts w:ascii="仿宋_GB2312" w:eastAsia="仿宋_GB2312" w:hAnsi="Times New Roman" w:hint="eastAsia"/>
          <w:sz w:val="32"/>
          <w:szCs w:val="32"/>
        </w:rPr>
        <w:t>。姜中铅超标的原因可能是由种植土地受污染所导致，也可能是农药化肥使用不当所引起的。铅是重金属污染中毒性较大的一种，一旦进入人体将很难排除。被人体吸收后有慢性中毒作用。对儿童的血铅负荷，神经行为功能进行相应研究后得出，长时期暴露于含铅环境的儿童有着反应缓慢，视觉迟钝之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现像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。能直接伤害人的脑细胞，特别是胎儿的神经系统，可造成先天智力低下；对老年人会造成痴呆等。 另外还有致癌、致突变作用。</w:t>
      </w:r>
    </w:p>
    <w:p w:rsidR="00036584" w:rsidRDefault="00036584" w:rsidP="00036584">
      <w:pPr>
        <w:spacing w:line="60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036584" w:rsidRDefault="00036584" w:rsidP="00036584">
      <w:pPr>
        <w:spacing w:line="60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036584" w:rsidRDefault="00036584" w:rsidP="00036584">
      <w:pPr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</w:t>
      </w:r>
    </w:p>
    <w:p w:rsidR="00F015CD" w:rsidRDefault="00F015CD">
      <w:pPr>
        <w:rPr>
          <w:rFonts w:hint="eastAsia"/>
        </w:rPr>
      </w:pPr>
    </w:p>
    <w:sectPr w:rsidR="00F015CD" w:rsidSect="00F015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584"/>
    <w:rsid w:val="00036584"/>
    <w:rsid w:val="00F01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58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036584"/>
    <w:rPr>
      <w:rFonts w:ascii="Calibri" w:hAnsi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2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食品安全抽检监测科:赵明国</dc:creator>
  <cp:lastModifiedBy>食品安全抽检监测科:赵明国</cp:lastModifiedBy>
  <cp:revision>1</cp:revision>
  <dcterms:created xsi:type="dcterms:W3CDTF">2021-10-15T07:48:00Z</dcterms:created>
  <dcterms:modified xsi:type="dcterms:W3CDTF">2021-10-15T07:48:00Z</dcterms:modified>
</cp:coreProperties>
</file>