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pacing w:line="60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附件1</w:t>
      </w:r>
    </w:p>
    <w:p>
      <w:pPr>
        <w:adjustRightInd w:val="0"/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adjustRightInd w:val="0"/>
        <w:spacing w:line="600" w:lineRule="exact"/>
        <w:jc w:val="center"/>
        <w:outlineLvl w:val="0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本次检验项目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一</w:t>
      </w:r>
      <w:r>
        <w:rPr>
          <w:rFonts w:ascii="Times New Roman" w:hAnsi="Times New Roman" w:eastAsia="黑体" w:cs="Times New Roman"/>
          <w:sz w:val="32"/>
          <w:szCs w:val="32"/>
        </w:rPr>
        <w:t>、</w:t>
      </w: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餐</w:t>
      </w:r>
      <w:bookmarkStart w:id="0" w:name="_GoBack"/>
      <w:bookmarkEnd w:id="0"/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饮食品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抽检依据为《食品安全国家标准 食品添加剂使用标准》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GB 2760-2014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），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《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食品安全国家标准 食品中污染物限量》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GB 2762-2017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），整顿办函〔2011〕1号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等标准及产品明示标准和质量要求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餐饮食品的检验项目包括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糖精钠（以糖精计）、甜蜜素（以环己基氨基磺酸计）、三氯蔗糖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、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罂粟碱、吗啡、可待因、那可丁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、苯甲酸及其钠盐（以苯甲酸计）、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 xml:space="preserve">山梨酸及其钾盐（以山梨酸计）、亚硝酸盐（以 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 xml:space="preserve">NaNO2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计）、脱氢乙酸及其钠盐（以脱氢乙酸计）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ind w:firstLine="640" w:firstLineChars="200"/>
        <w:textAlignment w:val="auto"/>
        <w:outlineLvl w:val="0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二、茶叶及相关制品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ind w:firstLine="640" w:firstLineChars="200"/>
        <w:textAlignment w:val="auto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抽检依据为《食品安全国家标准 食品中污染物限量》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GB 2762-2017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，《食品安全国家标准 食品中农药最大残留限量》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GB 2763-2019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茶叶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检验项目包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括铅（以Pb计）、草甘膦、吡虫啉、乙酰甲胺磷、联苯菊酯、氯氰菊酯和高效氯氰菊酯、灭多威、三氯杀螨醇、氰戊菊酯和S-氰戊菊酯、甲胺磷、甲拌磷、克百威、水胺硫磷、氧乐果、茚虫威、毒死蜱。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ind w:firstLine="640" w:firstLineChars="200"/>
        <w:textAlignment w:val="auto"/>
        <w:outlineLvl w:val="0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三、淀粉及淀粉制品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ind w:firstLine="640" w:firstLineChars="200"/>
        <w:textAlignment w:val="auto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抽检依据为《食品安全国家标准 食品中污染物限量》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 GB 2762-2017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，《食品安全国家标准 食品添加剂使用标准》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GB 2760-2014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淀粉及淀粉制品检验项目包括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铅（以Pb计）、铝的残留量（干样品，以Al计）、二氧化硫残留量、苯甲酸及其钠盐（以苯甲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酸计）、山梨酸及其钾盐（以山梨酸计）、脱氢乙酸及其钠盐（以脱氢乙酸计）、菌落总数、大肠菌群、霉菌和酵母。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ind w:firstLine="640" w:firstLineChars="200"/>
        <w:textAlignment w:val="auto"/>
        <w:outlineLvl w:val="0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四、豆制品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ind w:firstLine="640" w:firstLineChars="200"/>
        <w:textAlignment w:val="auto"/>
        <w:outlineLvl w:val="1"/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（一）抽检依据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抽检依据为《食品安全国家标准 食品添加剂使用标准》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GB 2760-2014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），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《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食品安全国家标准 食品中污染物限量》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GB 2762-2017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），《食品安全国家标准 豆制品使用标准》（GB 2712-2014）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等标准及产品明示标准和质量要求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豆制品的检验项目包括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铅（以Pb计）、苯甲酸及其钠盐（以苯甲酸计）、山梨酸及其钾盐（以山梨酸计）、脱氢乙酸及其钠盐（以脱氢乙酸计）、丙酸及其钠盐、钙盐（以丙酸计）、防腐剂混合使用时各自用量占其最大使用量的比例之和、糖精钠（以糖精计）、三氯蔗糖、铝的残留量（干样品，以Al计）、大肠菌群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ind w:firstLine="640" w:firstLineChars="200"/>
        <w:textAlignment w:val="auto"/>
        <w:outlineLvl w:val="0"/>
        <w:rPr>
          <w:rFonts w:hint="eastAsia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五、方便食品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ind w:firstLine="640" w:firstLineChars="200"/>
        <w:textAlignment w:val="auto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抽检依据为《食品安全国家标准 食品添加剂使用标准》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GB 2760-2014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）、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《食品安全国家标准 食品中致病菌限量》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GB 29921-2013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ind w:firstLine="640" w:firstLineChars="200"/>
        <w:textAlignment w:val="auto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糕点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检验项目包括酸价（以脂肪计）、过氧化值（以脂肪计）、糖精钠（以糖精计）、黄曲霉毒素B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、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苯甲酸及其钠盐（以苯甲酸计）、山梨酸及其钾盐（以山梨酸计）、脱氢乙酸及其钠盐（以脱氢乙酸计）、菌落总数、大肠菌群、霉菌、沙门氏菌、金黄色葡萄球菌。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六、蜂产品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（一）抽检依据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抽检依据为《食品安全国家标准 食品添加剂使用标准》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GB 2760-2014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），《食品安全国家标准 蜂蜜》（GB 14963-2011）、《食品安全国家标准 食品中兽药最大残留限量》（GB 31650-2019）、农业农村部公告第250号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等标准及产品明示标准和质量要求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蜂产品的检验项目包括果糖和葡萄糖、蔗糖、菌落总数、霉菌计数、嗜渗酵母计数铅（以Pb计）、甲硝唑、地美硝唑、氯霉素、山梨酸及其钾盐（以山梨酸计）。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ind w:firstLine="640" w:firstLineChars="200"/>
        <w:textAlignment w:val="auto"/>
        <w:outlineLvl w:val="0"/>
        <w:rPr>
          <w:rFonts w:hint="eastAsia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七、糕点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ind w:firstLine="640" w:firstLineChars="200"/>
        <w:textAlignment w:val="auto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抽检依据为《食品安全国家标准 糕点、面包》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GB 7099-2015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）、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《食品安全国家标准 食品中污染物限量》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GB 2762-2017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）、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食品整治办[2009]5号《食品中可能违法添加的非食用物质名单(第二批)》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、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《食品安全国家标准 食品添加剂使用标准》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GB 2760-2014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）、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《食品安全国家标准 糖果》（GB 17399-2016）等标准及产品明示标准和质量要求。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ind w:firstLine="640" w:firstLineChars="200"/>
        <w:textAlignment w:val="auto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糕点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检验项目包括酸价（以脂肪计）、过氧化值（以脂肪计）、铅（以Pb计）、富马酸二甲酯、苯甲酸及其钠盐（以苯甲酸计）、山梨酸及其钾盐（以山梨酸计）、糖精钠（以糖精计）、甜蜜素（以环己基氨基磺酸计）、安赛蜜、铝的残留量（干样品，以Al计）、丙酸及其钠盐、钙盐（以丙酸计）、脱氢乙酸及其钠盐（以脱氢乙酸计）、纳他霉素、三氯蔗糖、丙二醇、防腐剂混合使用时各自用量占其最大使用量的比例之和、菌落总数、大肠菌群、金黄色葡萄球菌、沙门氏菌、霉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ind w:firstLine="640" w:firstLineChars="200"/>
        <w:textAlignment w:val="auto"/>
        <w:outlineLvl w:val="0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八、酒类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ind w:firstLine="640" w:firstLineChars="200"/>
        <w:textAlignment w:val="auto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抽检依据为 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《食品安全国家标准 食品添加剂使用标准》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GB 2760-2014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酒类检验项目包括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糖精钠（以糖精计）、甜蜜素（以环己基氨基磺酸计）、三氯蔗糖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、酒精度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、铅（以Pb计）、甲醇、氰化物（以HCN计）、三氯蔗糖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甲醛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九、粮食加工品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抽检依据为 《食品安全国家标准 食品添加剂使用标准》（GB 2760-2014），《食品安全国家标准 食品中真菌毒素限量》（GB 2761-2017）等标准及产品明示标准和质量要求。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粮食加工品的检验项目包括镉（以Cd计）、铅（以Pb计）、玉米赤霉烯酮、脱氧雪腐镰刀菌烯醇、赭曲霉毒素A、黄曲霉毒素B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vertAlign w:val="subscript"/>
          <w:lang w:val="en-US" w:eastAsia="zh-CN" w:bidi="ar-SA"/>
        </w:rPr>
        <w:t>1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、过氧化苯甲酰。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十、肉制品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ind w:firstLine="640" w:firstLineChars="200"/>
        <w:textAlignment w:val="auto"/>
        <w:outlineLvl w:val="1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抽检依据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为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《食品安全国家标准 食品中污染物限量》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GB 2762-2017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）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，整顿办函[2011]1号《食品中可能违法添加的非食用物质和易滥用的食品添加剂品种名单(第五批)》，《食品安全国家标准 食品添加剂使用标准》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（）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ind w:firstLine="640" w:firstLineChars="200"/>
        <w:textAlignment w:val="auto"/>
        <w:outlineLvl w:val="1"/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肉制品检验项目包括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铅（以Pb计）、总砷（以As计）、氯霉素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/>
        </w:rPr>
        <w:t>、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亚硝酸盐（以亚硝酸钠计）、苯甲酸及其钠盐（以苯甲酸计）、山梨酸及其钾盐（以山梨酸计）、脱氢乙酸及其钠盐（以脱氢乙酸计）、防腐剂混合使用时各自用量占其最大使用量的比例之和、糖精钠（以糖精计）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、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菌落总数、大肠菌群、沙门氏菌、金黄色葡萄球菌、单核细胞增生李斯特氏菌、大肠埃希氏菌O157:H7、商业无菌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left="0" w:leftChars="0" w:firstLine="640" w:firstLineChars="200"/>
        <w:textAlignment w:val="auto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食用农产品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抽检依据为《食品安全国家标准 食品中兽药最大残留限量》（GB 31650-2019）、农业农村部公告 第250号、农业部公告 第560号、《食品安全国家标准 食品中农药最大残留限量》（GB 2763-2019）等标准及产品明示标准和质量要求。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textAlignment w:val="auto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食用农产品的检验项目包括氯霉素、氟苯尼考、甲砜霉素、恩诺沙星、金刚烷胺、金刚乙胺、甲硝唑、地美硝唑、磺胺类（总量）、呋喃唑酮代谢物、氟虫腈、挥发性盐基氮、孔雀石绿、氯霉素、氟苯尼考、呋喃唑酮代谢物、呋喃西林代谢物、恩诺沙星、磺胺类（总量）、甲氧苄啶、地西泮、五氯酚酸钠（以五氯酚计）、氯氰菊酯、溴氰菊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ind w:firstLine="640" w:firstLineChars="200"/>
        <w:textAlignment w:val="auto"/>
        <w:outlineLvl w:val="0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十二、蔬菜制品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ind w:firstLine="640" w:firstLineChars="200"/>
        <w:textAlignment w:val="auto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抽检依据为《食品安全国家标准 食品中污染物限量》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GB 2762-2017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，《食品安全国家标准 食品添加剂使用标准》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GB 2760-2014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蔬菜制品检验项目包括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铅（以Pb计）、苯甲酸及其钠盐（以苯甲酸计）、山梨酸及其钾盐（以山梨酸计）、脱氢乙酸及其钠盐（以脱氢乙酸计）、糖精钠（以糖精计）、三氯蔗糖、甜蜜素（以环己基氨基磺酸计）、纽甜、阿斯巴甜、大肠菌群、防腐剂混合使用时各自用量占其最大使用量的比例之和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leftChars="200"/>
        <w:textAlignment w:val="auto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十三、饮料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抽检依据为《食品安全国家标准 食品添加剂使用标准》（GB 2760-2014），《食品安全国家标准 食品中污染物限量》（GB 2762-2017），《食品安全国家标准 饮料》（GB 7101-2015）、《茶饮料》（GB/T 21733-2008 ）等标准及产品明示标准和质量要求。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饮料的检验项目包括苯甲酸及其钠盐（以苯甲酸计）、山梨酸及其钾盐（以山梨酸计）、防腐剂混合使用时各自用量占其最大使用量的比例之和、甜蜜素（以环己基氨基磺酸计）、菌落总数、霉菌、酵母、蛋白质、三聚氰胺、脱氢乙酸及其钠盐（以脱氢乙酸计）、金黄色葡萄球菌、沙门氏菌、茶多酚、咖啡因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leftChars="200"/>
        <w:textAlignment w:val="auto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十四、炒货食品及坚果制品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抽检依据为《食品安全国家标准 食品中真菌毒素限量》（GB 2761-2017）、《食品安全国家标准 坚果与籽类食品》（GB 19300-2014）、《食品安全国家标准 食品添加剂使用标准》（GB 2760-2014）等标准及产品明示标准和质量要求。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ind w:firstLine="640" w:firstLineChars="200"/>
        <w:textAlignment w:val="auto"/>
        <w:outlineLvl w:val="1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炒货食品及坚果制品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的检验项目包括酸价（以脂肪计）、过氧化值（以脂肪计）、铅（以Pb计）、黄曲霉毒素B1、糖精钠（以糖精计）、甜蜜素（以环己基氨基磺酸计）、大肠菌群、霉菌。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leftChars="200"/>
        <w:textAlignment w:val="auto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十五、乳制品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抽检依据为《食品安全国家标准 再制干酪》（GB 25192-2010）、《卫生部、工业和信息化部、农业部、工商总局、质检总局公告2011年第10号》、《食品安全国家标准 灭菌乳》（GB 25190-2010) 、等标准及产品明示标准和质量要求。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乳制品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三聚氰胺、大肠菌群、金黄色葡萄球菌、沙门氏菌、单核细胞增生李斯特氏菌、菌落总数、酵母、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霉菌、蛋白质、酸度、非脂乳固体、商业无菌。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leftChars="200"/>
        <w:textAlignment w:val="auto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十六、食用油、油脂及其制品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抽检依据为《食品安全国家标准 食品添加剂使用标准》（GB 2760-2014）、《菜籽油》（GB/T 1536-2004 ）、《食品安全国家标准 食品中真菌毒素限量》（GB 2761-2017）等标准及产品明示标准和质量要求。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食用油、油脂及其制品的检验项目包括酸值/酸价、过氧化值、黄曲霉毒素B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vertAlign w:val="subscript"/>
          <w:lang w:val="en-US" w:eastAsia="zh-CN" w:bidi="ar-SA"/>
        </w:rPr>
        <w:t>1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、溶剂残留量、特丁基对苯二酚（TBHQ）、乙基麦芽酚。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FB" w:usb2="0000002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NewRoman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0271456"/>
    <w:multiLevelType w:val="singleLevel"/>
    <w:tmpl w:val="F0271456"/>
    <w:lvl w:ilvl="0" w:tentative="0">
      <w:start w:val="1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112CF3"/>
    <w:rsid w:val="049467C2"/>
    <w:rsid w:val="073656DC"/>
    <w:rsid w:val="12A5535A"/>
    <w:rsid w:val="15AA6BD0"/>
    <w:rsid w:val="171935C1"/>
    <w:rsid w:val="1AFF6DD3"/>
    <w:rsid w:val="22EA6C69"/>
    <w:rsid w:val="2F172616"/>
    <w:rsid w:val="38112CF3"/>
    <w:rsid w:val="3A432D46"/>
    <w:rsid w:val="411D7BCE"/>
    <w:rsid w:val="42130D0C"/>
    <w:rsid w:val="45907C1B"/>
    <w:rsid w:val="4837129F"/>
    <w:rsid w:val="56934C0E"/>
    <w:rsid w:val="587924B3"/>
    <w:rsid w:val="68CF56D1"/>
    <w:rsid w:val="73F35E61"/>
    <w:rsid w:val="78517B8A"/>
    <w:rsid w:val="7B2B3E41"/>
    <w:rsid w:val="DE7B4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4"/>
    <w:link w:val="1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0"/>
    </w:rPr>
  </w:style>
  <w:style w:type="paragraph" w:styleId="5">
    <w:name w:val="heading 3"/>
    <w:basedOn w:val="1"/>
    <w:next w:val="1"/>
    <w:link w:val="10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方正仿宋_GBK" w:asciiTheme="minorAscii" w:hAnsiTheme="minorAscii"/>
      <w:b/>
      <w:sz w:val="3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10">
    <w:name w:val="标题 3 Char"/>
    <w:basedOn w:val="9"/>
    <w:link w:val="5"/>
    <w:qFormat/>
    <w:uiPriority w:val="0"/>
    <w:rPr>
      <w:rFonts w:eastAsia="方正仿宋_GBK" w:cs="方正仿宋_GBK" w:asciiTheme="minorAscii" w:hAnsiTheme="minorAscii"/>
      <w:b/>
      <w:bCs/>
      <w:sz w:val="30"/>
      <w:szCs w:val="30"/>
    </w:rPr>
  </w:style>
  <w:style w:type="character" w:customStyle="1" w:styleId="11">
    <w:name w:val="标题 2 Char"/>
    <w:link w:val="3"/>
    <w:qFormat/>
    <w:uiPriority w:val="0"/>
    <w:rPr>
      <w:rFonts w:ascii="Arial" w:hAnsi="Arial" w:eastAsia="黑体"/>
      <w:b/>
      <w:sz w:val="30"/>
    </w:rPr>
  </w:style>
  <w:style w:type="character" w:customStyle="1" w:styleId="12">
    <w:name w:val="fontstyle01"/>
    <w:qFormat/>
    <w:uiPriority w:val="0"/>
    <w:rPr>
      <w:rFonts w:hint="eastAsia" w:ascii="仿宋_GB2312" w:eastAsia="仿宋_GB2312"/>
      <w:color w:val="000000"/>
      <w:sz w:val="22"/>
      <w:szCs w:val="22"/>
    </w:rPr>
  </w:style>
  <w:style w:type="character" w:customStyle="1" w:styleId="13">
    <w:name w:val="fontstyle21"/>
    <w:qFormat/>
    <w:uiPriority w:val="0"/>
    <w:rPr>
      <w:rFonts w:hint="default" w:ascii="TimesNewRoman" w:hAnsi="TimesNewRoman"/>
      <w:color w:val="00000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2021-08-05T10:44:00Z</dcterms:created>
  <dc:creator>王熏熏</dc:creator>
  <cp:lastModifiedBy>user</cp:lastModifiedBy>
  <dcterms:modified xsi:type="dcterms:W3CDTF">2021-09-08T13:39:28Z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D131FF9A5D4D4B82808092E20C45EF0C</vt:lpwstr>
  </property>
</Properties>
</file>