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2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200"/>
        <w:gridCol w:w="1277"/>
        <w:gridCol w:w="1058"/>
        <w:gridCol w:w="1722"/>
        <w:gridCol w:w="1209"/>
        <w:gridCol w:w="1109"/>
        <w:gridCol w:w="696"/>
        <w:gridCol w:w="1280"/>
        <w:gridCol w:w="2317"/>
        <w:gridCol w:w="1400"/>
        <w:gridCol w:w="713"/>
        <w:gridCol w:w="1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pct"/>
          <w:trHeight w:val="555" w:hRule="atLeast"/>
        </w:trPr>
        <w:tc>
          <w:tcPr>
            <w:tcW w:w="20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5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pct"/>
          <w:trHeight w:val="1320" w:hRule="atLeast"/>
        </w:trPr>
        <w:tc>
          <w:tcPr>
            <w:tcW w:w="2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剑阁县盛世华城超市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四川省广元市剑阁县下寺镇大仓坝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盛世华城小区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幢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101-104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号门面）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散滚锅花生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2021-06-13（购进日期）</w:t>
            </w:r>
          </w:p>
        </w:tc>
        <w:tc>
          <w:tcPr>
            <w:tcW w:w="7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过氧化值(以脂肪计)║0.90g/100g║≤0.50g/100g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rPr>
          <w:gridAfter w:val="1"/>
          <w:wAfter w:w="47" w:type="pct"/>
          <w:trHeight w:val="1095" w:hRule="atLeast"/>
        </w:trPr>
        <w:tc>
          <w:tcPr>
            <w:tcW w:w="2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剑阁县剑门关镇邹记旅游土特产门市部</w:t>
            </w: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四川省广元市剑阁县剑门关镇姜维街48号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干笋子</w:t>
            </w:r>
          </w:p>
        </w:tc>
        <w:tc>
          <w:tcPr>
            <w:tcW w:w="3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2021.6.9（购进日期）</w:t>
            </w:r>
          </w:p>
        </w:tc>
        <w:tc>
          <w:tcPr>
            <w:tcW w:w="7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二氧化硫残留量‖1.31g/kg‖≤0.2g/kg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0FF363B7"/>
    <w:rsid w:val="171935C1"/>
    <w:rsid w:val="1AFF6DD3"/>
    <w:rsid w:val="22EA6C69"/>
    <w:rsid w:val="3A432D46"/>
    <w:rsid w:val="411D7BCE"/>
    <w:rsid w:val="42130D0C"/>
    <w:rsid w:val="4837129F"/>
    <w:rsid w:val="56934C0E"/>
    <w:rsid w:val="587924B3"/>
    <w:rsid w:val="68CF56D1"/>
    <w:rsid w:val="6C09053D"/>
    <w:rsid w:val="70FB1142"/>
    <w:rsid w:val="78517B8A"/>
    <w:rsid w:val="7FFF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user</cp:lastModifiedBy>
  <dcterms:modified xsi:type="dcterms:W3CDTF">2021-09-10T10:51:45Z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DEFAE05CC5374DA784B0A6EC3EDFE090</vt:lpwstr>
  </property>
</Properties>
</file>